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b/>
          <w:sz w:val="44"/>
          <w:szCs w:val="44"/>
        </w:rPr>
      </w:pPr>
      <w:bookmarkStart w:id="0" w:name="_GoBack"/>
      <w:bookmarkEnd w:id="0"/>
      <w:r>
        <w:rPr>
          <w:rFonts w:hint="eastAsia" w:ascii="方正小标宋简体" w:hAnsi="方正小标宋简体" w:eastAsia="方正小标宋简体" w:cs="方正小标宋简体"/>
          <w:b/>
          <w:bCs/>
          <w:sz w:val="44"/>
          <w:szCs w:val="44"/>
        </w:rPr>
        <w:t>海南大学2022年硕士研究生招生简章</w:t>
      </w:r>
    </w:p>
    <w:p>
      <w:pPr>
        <w:jc w:val="center"/>
        <w:rPr>
          <w:rFonts w:ascii="方正仿宋_GBK" w:hAnsi="宋体" w:eastAsia="方正仿宋_GBK"/>
          <w:sz w:val="32"/>
          <w:szCs w:val="32"/>
        </w:rPr>
      </w:pPr>
    </w:p>
    <w:p>
      <w:pPr>
        <w:spacing w:line="360" w:lineRule="auto"/>
        <w:ind w:firstLine="600" w:firstLineChars="200"/>
        <w:rPr>
          <w:rFonts w:ascii="方正仿宋_GBK" w:hAnsi="宋体" w:eastAsia="方正仿宋_GBK" w:cs="Dotum"/>
          <w:kern w:val="0"/>
          <w:sz w:val="30"/>
          <w:szCs w:val="30"/>
        </w:rPr>
      </w:pPr>
      <w:r>
        <w:rPr>
          <w:rFonts w:hint="eastAsia" w:ascii="方正仿宋_GBK" w:hAnsi="宋体" w:eastAsia="方正仿宋_GBK" w:cs="Dotum"/>
          <w:kern w:val="0"/>
          <w:sz w:val="30"/>
          <w:szCs w:val="30"/>
        </w:rPr>
        <w:t>海南大学是2007年8月由原华南热带农业大学与原海南大学合并组建而成的综合性重点大学，是教育部和海南省人民政府“部省合建”高校。学校秉承“海纳百川 大道致远”的校训，弘扬“自强敬业 厚德弘毅”的校风。2008年12月，经国家批准成为“211工程”重点建设高校；2017年，入选国家“双一流”建设高校；2018年，海南大学成为教育部与海南省人民政府 “部省合建”高校，纳入教育部直属高校序列。</w:t>
      </w:r>
    </w:p>
    <w:p>
      <w:pPr>
        <w:spacing w:line="360" w:lineRule="auto"/>
        <w:ind w:firstLine="600" w:firstLineChars="200"/>
        <w:rPr>
          <w:rFonts w:ascii="方正仿宋_GBK" w:hAnsi="宋体" w:eastAsia="方正仿宋_GBK" w:cs="Dotum"/>
          <w:kern w:val="0"/>
          <w:sz w:val="30"/>
          <w:szCs w:val="30"/>
        </w:rPr>
      </w:pPr>
      <w:r>
        <w:rPr>
          <w:rFonts w:hint="eastAsia" w:ascii="方正仿宋_GBK" w:hAnsi="宋体" w:eastAsia="方正仿宋_GBK" w:cs="Dotum"/>
          <w:kern w:val="0"/>
          <w:sz w:val="30"/>
          <w:szCs w:val="30"/>
        </w:rPr>
        <w:t>学校现有36个学院，全日制在校学生41000多人，其中，硕士研究生7000多人，博士研究生800多人。专任教师2</w:t>
      </w:r>
      <w:r>
        <w:rPr>
          <w:rFonts w:ascii="方正仿宋_GBK" w:hAnsi="宋体" w:eastAsia="方正仿宋_GBK" w:cs="Dotum"/>
          <w:kern w:val="0"/>
          <w:sz w:val="30"/>
          <w:szCs w:val="30"/>
        </w:rPr>
        <w:t>4</w:t>
      </w:r>
      <w:r>
        <w:rPr>
          <w:rFonts w:hint="eastAsia" w:ascii="方正仿宋_GBK" w:hAnsi="宋体" w:eastAsia="方正仿宋_GBK" w:cs="Dotum"/>
          <w:kern w:val="0"/>
          <w:sz w:val="30"/>
          <w:szCs w:val="30"/>
        </w:rPr>
        <w:t>00多人，其中高级职称教师12</w:t>
      </w:r>
      <w:r>
        <w:rPr>
          <w:rFonts w:ascii="方正仿宋_GBK" w:hAnsi="宋体" w:eastAsia="方正仿宋_GBK" w:cs="Dotum"/>
          <w:kern w:val="0"/>
          <w:sz w:val="30"/>
          <w:szCs w:val="30"/>
        </w:rPr>
        <w:t>5</w:t>
      </w:r>
      <w:r>
        <w:rPr>
          <w:rFonts w:hint="eastAsia" w:ascii="方正仿宋_GBK" w:hAnsi="宋体" w:eastAsia="方正仿宋_GBK" w:cs="Dotum"/>
          <w:kern w:val="0"/>
          <w:sz w:val="30"/>
          <w:szCs w:val="30"/>
        </w:rPr>
        <w:t>0余人，具有博士学位教师1</w:t>
      </w:r>
      <w:r>
        <w:rPr>
          <w:rFonts w:ascii="方正仿宋_GBK" w:hAnsi="宋体" w:eastAsia="方正仿宋_GBK" w:cs="Dotum"/>
          <w:kern w:val="0"/>
          <w:sz w:val="30"/>
          <w:szCs w:val="30"/>
        </w:rPr>
        <w:t>20</w:t>
      </w:r>
      <w:r>
        <w:rPr>
          <w:rFonts w:hint="eastAsia" w:ascii="方正仿宋_GBK" w:hAnsi="宋体" w:eastAsia="方正仿宋_GBK" w:cs="Dotum"/>
          <w:kern w:val="0"/>
          <w:sz w:val="30"/>
          <w:szCs w:val="30"/>
        </w:rPr>
        <w:t>0余人，中国科学院院士1人，加拿大国家工程院院士1人，日本工程院外籍院士1人，长江学者、杰青、万人计划领军人才等国家级人才30余人。</w:t>
      </w:r>
    </w:p>
    <w:p>
      <w:pPr>
        <w:spacing w:line="360" w:lineRule="auto"/>
        <w:ind w:firstLine="600" w:firstLineChars="200"/>
        <w:rPr>
          <w:rFonts w:ascii="方正仿宋_GBK" w:hAnsi="宋体" w:eastAsia="方正仿宋_GBK" w:cs="Dotum"/>
          <w:kern w:val="0"/>
          <w:sz w:val="30"/>
          <w:szCs w:val="30"/>
        </w:rPr>
      </w:pPr>
      <w:r>
        <w:rPr>
          <w:rFonts w:hint="eastAsia" w:ascii="方正仿宋_GBK" w:hAnsi="宋体" w:eastAsia="方正仿宋_GBK" w:cs="Dotum"/>
          <w:kern w:val="0"/>
          <w:sz w:val="30"/>
          <w:szCs w:val="30"/>
        </w:rPr>
        <w:t>学校坚持“突出特色、重点建设、全面发展”的原则，突出“热带、海洋、旅游、特区”四大特色，学科涵盖哲、经、法、文、理、医、农、工、管、艺等十大门类。学校拥有3个国家重点学科（含1个培育学科）、18个省级特色重点学科、6个博士后科研流动站、1</w:t>
      </w:r>
      <w:r>
        <w:rPr>
          <w:rFonts w:ascii="方正仿宋_GBK" w:hAnsi="宋体" w:eastAsia="方正仿宋_GBK" w:cs="Dotum"/>
          <w:kern w:val="0"/>
          <w:sz w:val="30"/>
          <w:szCs w:val="30"/>
        </w:rPr>
        <w:t>3</w:t>
      </w:r>
      <w:r>
        <w:rPr>
          <w:rFonts w:hint="eastAsia" w:ascii="方正仿宋_GBK" w:hAnsi="宋体" w:eastAsia="方正仿宋_GBK" w:cs="Dotum"/>
          <w:kern w:val="0"/>
          <w:sz w:val="30"/>
          <w:szCs w:val="30"/>
        </w:rPr>
        <w:t>个一级学科博士点和1个专业学位博士点、3</w:t>
      </w:r>
      <w:r>
        <w:rPr>
          <w:rFonts w:ascii="方正仿宋_GBK" w:hAnsi="宋体" w:eastAsia="方正仿宋_GBK" w:cs="Dotum"/>
          <w:kern w:val="0"/>
          <w:sz w:val="30"/>
          <w:szCs w:val="30"/>
        </w:rPr>
        <w:t>4</w:t>
      </w:r>
      <w:r>
        <w:rPr>
          <w:rFonts w:hint="eastAsia" w:ascii="方正仿宋_GBK" w:hAnsi="宋体" w:eastAsia="方正仿宋_GBK" w:cs="Dotum"/>
          <w:kern w:val="0"/>
          <w:sz w:val="30"/>
          <w:szCs w:val="30"/>
        </w:rPr>
        <w:t>个一级学科硕士点、</w:t>
      </w:r>
      <w:r>
        <w:rPr>
          <w:rFonts w:ascii="方正仿宋_GBK" w:hAnsi="宋体" w:eastAsia="方正仿宋_GBK" w:cs="Dotum"/>
          <w:kern w:val="0"/>
          <w:sz w:val="30"/>
          <w:szCs w:val="30"/>
        </w:rPr>
        <w:t>21</w:t>
      </w:r>
      <w:r>
        <w:rPr>
          <w:rFonts w:hint="eastAsia" w:ascii="方正仿宋_GBK" w:hAnsi="宋体" w:eastAsia="方正仿宋_GBK" w:cs="Dotum"/>
          <w:kern w:val="0"/>
          <w:sz w:val="30"/>
          <w:szCs w:val="30"/>
        </w:rPr>
        <w:t>个硕士专业学位类别（含2</w:t>
      </w:r>
      <w:r>
        <w:rPr>
          <w:rFonts w:ascii="方正仿宋_GBK" w:hAnsi="宋体" w:eastAsia="方正仿宋_GBK" w:cs="Dotum"/>
          <w:kern w:val="0"/>
          <w:sz w:val="30"/>
          <w:szCs w:val="30"/>
        </w:rPr>
        <w:t>020</w:t>
      </w:r>
      <w:r>
        <w:rPr>
          <w:rFonts w:hint="eastAsia" w:ascii="方正仿宋_GBK" w:hAnsi="宋体" w:eastAsia="方正仿宋_GBK" w:cs="Dotum"/>
          <w:kern w:val="0"/>
          <w:sz w:val="30"/>
          <w:szCs w:val="30"/>
        </w:rPr>
        <w:t>年学位授权审核结果公示新增学位点）、71个本科专业，形成了学士、硕士、博士完整的高等教育人才培养体系。学校成立了“自贸港发展和制度创新”“生态文明”“文化旅游”“热带高效农业”“海洋科技”“全健康”“信息技术”等7个协同创新中心，加强学科建设和科技协同创新，服务国家战略和海南自贸港建设。</w:t>
      </w:r>
    </w:p>
    <w:p>
      <w:pPr>
        <w:spacing w:line="360" w:lineRule="auto"/>
        <w:ind w:firstLine="600" w:firstLineChars="200"/>
        <w:rPr>
          <w:rFonts w:ascii="方正仿宋_GBK" w:hAnsi="宋体" w:eastAsia="方正仿宋_GBK" w:cs="Dotum"/>
          <w:kern w:val="0"/>
          <w:sz w:val="30"/>
          <w:szCs w:val="30"/>
        </w:rPr>
      </w:pP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我校2022年硕士研究生招生所涉学科专业详见《海南大学2022年硕士研究生招生专业目录》（以下简称“专业目录”）。专业目录中各专业所列招生人数为拟招生计划数，最终招生计划根据实际接收推免生人数及教育部正式下达的招生计划适当调整。</w:t>
      </w:r>
    </w:p>
    <w:p>
      <w:pPr>
        <w:snapToGrid w:val="0"/>
        <w:spacing w:line="360" w:lineRule="auto"/>
        <w:ind w:firstLine="600" w:firstLineChars="200"/>
        <w:rPr>
          <w:rFonts w:ascii="方正仿宋_GBK" w:hAnsi="宋体" w:eastAsia="方正仿宋_GBK"/>
          <w:b/>
          <w:sz w:val="30"/>
          <w:szCs w:val="30"/>
        </w:rPr>
      </w:pPr>
      <w:r>
        <w:rPr>
          <w:rFonts w:hint="eastAsia" w:ascii="方正仿宋_GBK" w:hAnsi="宋体" w:eastAsia="方正仿宋_GBK"/>
          <w:b/>
          <w:sz w:val="30"/>
          <w:szCs w:val="30"/>
        </w:rPr>
        <w:t>一、 报考条件</w:t>
      </w:r>
    </w:p>
    <w:p>
      <w:pPr>
        <w:pStyle w:val="5"/>
        <w:spacing w:before="0" w:beforeAutospacing="0" w:after="0" w:afterAutospacing="0" w:line="240" w:lineRule="atLeast"/>
        <w:ind w:firstLine="480"/>
        <w:rPr>
          <w:rFonts w:ascii="方正仿宋_GBK" w:eastAsia="方正仿宋_GBK" w:cs="Helvetica"/>
          <w:b/>
          <w:sz w:val="30"/>
          <w:szCs w:val="30"/>
        </w:rPr>
      </w:pPr>
      <w:r>
        <w:rPr>
          <w:rFonts w:hint="eastAsia" w:ascii="方正仿宋_GBK" w:eastAsia="方正仿宋_GBK" w:cs="Helvetica"/>
          <w:b/>
          <w:sz w:val="30"/>
          <w:szCs w:val="30"/>
        </w:rPr>
        <w:t>（一） 报名参加全国硕士研究生招生考试的人员，须符合下列条件：</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1.中华人民共和国公民。</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2.拥护中国共产党的领导，品德良好，遵纪守法。</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3.身体健康状况符合国家和招生单位规定的体检要求。</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4.考生学业水平必须符合下列条件之一：</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w:t>
      </w:r>
      <w:r>
        <w:rPr>
          <w:rFonts w:hint="eastAsia" w:ascii="方正仿宋_GBK" w:eastAsia="方正仿宋_GBK" w:cs="Helvetica"/>
          <w:b/>
          <w:sz w:val="30"/>
          <w:szCs w:val="30"/>
        </w:rPr>
        <w:t>国家承认学历的应届本科毕业生</w:t>
      </w:r>
      <w:r>
        <w:rPr>
          <w:rFonts w:hint="eastAsia" w:ascii="方正仿宋_GBK" w:eastAsia="方正仿宋_GBK" w:cs="Helvetica"/>
          <w:sz w:val="30"/>
          <w:szCs w:val="30"/>
        </w:rPr>
        <w:t>（含普通高校、成人高校、普通高校举办的成人高等学历教育等应届本科毕业生）及自学考试和网络教育届时可毕业本科生。</w:t>
      </w:r>
      <w:r>
        <w:rPr>
          <w:rFonts w:hint="eastAsia" w:ascii="方正仿宋_GBK" w:eastAsia="方正仿宋_GBK" w:cs="Helvetica"/>
          <w:b/>
          <w:sz w:val="30"/>
          <w:szCs w:val="30"/>
        </w:rPr>
        <w:t>考生录取当年9月1日前必须取得国家承认的本科毕业证书或教育部留学服务中心出具的《国（境）外学历学位认证书》，否则录取资格无效。</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宋体"/>
          <w:kern w:val="0"/>
          <w:sz w:val="30"/>
          <w:szCs w:val="30"/>
        </w:rPr>
        <w:t>成人教育应届本科毕业生及复试时尚未取得本科毕业证书的自考和网络教育考生，在复试时需加试两门</w:t>
      </w:r>
      <w:r>
        <w:rPr>
          <w:rFonts w:hint="eastAsia" w:ascii="方正仿宋_GBK" w:eastAsia="方正仿宋_GBK" w:cs="Helvetica"/>
          <w:sz w:val="30"/>
          <w:szCs w:val="30"/>
        </w:rPr>
        <w:t>与报考专业相关的本科主干课程</w:t>
      </w:r>
      <w:r>
        <w:rPr>
          <w:rFonts w:hint="eastAsia" w:ascii="方正仿宋_GBK" w:hAnsi="宋体" w:eastAsia="方正仿宋_GBK" w:cs="仿宋_GB2312"/>
          <w:sz w:val="30"/>
          <w:szCs w:val="30"/>
        </w:rPr>
        <w:t>。</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（2）</w:t>
      </w:r>
      <w:r>
        <w:rPr>
          <w:rFonts w:hint="eastAsia" w:ascii="方正仿宋_GBK" w:eastAsia="方正仿宋_GBK" w:cs="Helvetica"/>
          <w:b/>
          <w:sz w:val="30"/>
          <w:szCs w:val="30"/>
        </w:rPr>
        <w:t>具有国家承认的大学本科毕业学历的人员</w:t>
      </w:r>
      <w:r>
        <w:rPr>
          <w:rFonts w:hint="eastAsia" w:ascii="方正仿宋_GBK" w:eastAsia="方正仿宋_GBK" w:cs="Helvetica"/>
          <w:sz w:val="30"/>
          <w:szCs w:val="30"/>
        </w:rPr>
        <w:t>。</w:t>
      </w:r>
    </w:p>
    <w:p>
      <w:pPr>
        <w:shd w:val="solid" w:color="FFFFFF" w:fill="auto"/>
        <w:autoSpaceDN w:val="0"/>
        <w:ind w:firstLine="600" w:firstLineChars="200"/>
        <w:rPr>
          <w:rFonts w:ascii="方正仿宋_GBK" w:hAnsi="宋体" w:eastAsia="方正仿宋_GBK" w:cs="宋体"/>
          <w:kern w:val="0"/>
          <w:sz w:val="30"/>
          <w:szCs w:val="30"/>
        </w:rPr>
      </w:pPr>
      <w:r>
        <w:rPr>
          <w:rFonts w:hint="eastAsia" w:ascii="方正仿宋_GBK" w:eastAsia="方正仿宋_GBK" w:cs="Helvetica"/>
          <w:sz w:val="30"/>
          <w:szCs w:val="30"/>
        </w:rPr>
        <w:t>（3）获得国家承认的</w:t>
      </w:r>
      <w:r>
        <w:rPr>
          <w:rFonts w:hint="eastAsia" w:ascii="方正仿宋_GBK" w:eastAsia="方正仿宋_GBK" w:cs="Helvetica"/>
          <w:b/>
          <w:sz w:val="30"/>
          <w:szCs w:val="30"/>
        </w:rPr>
        <w:t>高职高专毕业学历后满2年</w:t>
      </w:r>
      <w:r>
        <w:rPr>
          <w:rFonts w:hint="eastAsia" w:ascii="方正仿宋_GBK" w:eastAsia="方正仿宋_GBK" w:cs="Helvetica"/>
          <w:sz w:val="30"/>
          <w:szCs w:val="30"/>
        </w:rPr>
        <w:t>（从毕业后到录取当年入学之日，下同）</w:t>
      </w:r>
      <w:r>
        <w:rPr>
          <w:rFonts w:hint="eastAsia" w:ascii="方正仿宋_GBK" w:eastAsia="方正仿宋_GBK" w:cs="Helvetica"/>
          <w:b/>
          <w:sz w:val="30"/>
          <w:szCs w:val="30"/>
        </w:rPr>
        <w:t>或2年以上的人员</w:t>
      </w:r>
      <w:r>
        <w:rPr>
          <w:rFonts w:hint="eastAsia" w:ascii="方正仿宋_GBK" w:eastAsia="方正仿宋_GBK" w:cs="Helvetica"/>
          <w:sz w:val="30"/>
          <w:szCs w:val="30"/>
        </w:rPr>
        <w:t>，以及</w:t>
      </w:r>
      <w:r>
        <w:rPr>
          <w:rFonts w:hint="eastAsia" w:ascii="方正仿宋_GBK" w:hAnsi="宋体" w:eastAsia="方正仿宋_GBK"/>
          <w:b/>
          <w:sz w:val="30"/>
          <w:szCs w:val="30"/>
        </w:rPr>
        <w:t>国家承认学历的本科结业生，</w:t>
      </w:r>
      <w:r>
        <w:rPr>
          <w:rFonts w:hint="eastAsia" w:ascii="方正仿宋_GBK" w:hAnsi="宋体" w:eastAsia="方正仿宋_GBK"/>
          <w:sz w:val="30"/>
          <w:szCs w:val="30"/>
        </w:rPr>
        <w:t>满足以下两个条件之一的，</w:t>
      </w:r>
      <w:r>
        <w:rPr>
          <w:rFonts w:hint="eastAsia" w:ascii="方正仿宋_GBK" w:hAnsi="宋体" w:eastAsia="方正仿宋_GBK"/>
          <w:b/>
          <w:sz w:val="30"/>
          <w:szCs w:val="30"/>
        </w:rPr>
        <w:t>按本科毕业同等学力身份报考：</w:t>
      </w:r>
      <w:r>
        <w:rPr>
          <w:rFonts w:hint="eastAsia" w:ascii="方正仿宋_GBK" w:hAnsi="宋体" w:eastAsia="方正仿宋_GBK"/>
          <w:sz w:val="30"/>
          <w:szCs w:val="30"/>
        </w:rPr>
        <w:t>①进修过所报考专业本科主干课程4门以上（须有进修学校教务部门出具成绩证明或自学考试合格单科证书）；②在省级以上报刊杂志上以第一作者发表与所报考专业相关的论文1篇以上（含1篇）</w:t>
      </w:r>
      <w:r>
        <w:rPr>
          <w:rFonts w:hint="eastAsia" w:ascii="方正仿宋_GBK" w:hAnsi="宋体" w:eastAsia="方正仿宋_GBK" w:cs="宋体"/>
          <w:kern w:val="0"/>
          <w:sz w:val="30"/>
          <w:szCs w:val="30"/>
        </w:rPr>
        <w:t>。</w:t>
      </w:r>
    </w:p>
    <w:p>
      <w:pPr>
        <w:tabs>
          <w:tab w:val="left" w:pos="1985"/>
        </w:tabs>
        <w:ind w:firstLine="600" w:firstLineChars="200"/>
        <w:rPr>
          <w:rFonts w:ascii="方正仿宋_GBK" w:hAnsi="宋体" w:eastAsia="方正仿宋_GBK" w:cs="仿宋_GB2312"/>
          <w:b/>
          <w:sz w:val="30"/>
          <w:szCs w:val="30"/>
        </w:rPr>
      </w:pPr>
      <w:r>
        <w:rPr>
          <w:rFonts w:hint="eastAsia" w:ascii="方正仿宋_GBK" w:hAnsi="宋体" w:eastAsia="方正仿宋_GBK" w:cs="宋体"/>
          <w:kern w:val="0"/>
          <w:sz w:val="30"/>
          <w:szCs w:val="30"/>
        </w:rPr>
        <w:t>以本科毕业同等学力身份报考的考生，</w:t>
      </w:r>
      <w:r>
        <w:rPr>
          <w:rFonts w:hint="eastAsia" w:ascii="方正仿宋_GBK" w:hAnsi="宋体" w:eastAsia="方正仿宋_GBK" w:cs="宋体"/>
          <w:b/>
          <w:kern w:val="0"/>
          <w:sz w:val="30"/>
          <w:szCs w:val="30"/>
        </w:rPr>
        <w:t>在复试时需加试两门</w:t>
      </w:r>
      <w:r>
        <w:rPr>
          <w:rFonts w:hint="eastAsia" w:ascii="方正仿宋_GBK" w:eastAsia="方正仿宋_GBK" w:cs="Helvetica"/>
          <w:b/>
          <w:sz w:val="30"/>
          <w:szCs w:val="30"/>
        </w:rPr>
        <w:t>与报考专业相关的本科主干课程</w:t>
      </w:r>
      <w:r>
        <w:rPr>
          <w:rFonts w:hint="eastAsia" w:ascii="方正仿宋_GBK" w:hAnsi="宋体" w:eastAsia="方正仿宋_GBK" w:cs="仿宋_GB2312"/>
          <w:b/>
          <w:sz w:val="30"/>
          <w:szCs w:val="30"/>
        </w:rPr>
        <w:t>。</w:t>
      </w:r>
    </w:p>
    <w:p>
      <w:pPr>
        <w:ind w:firstLine="600" w:firstLineChars="200"/>
        <w:rPr>
          <w:rFonts w:ascii="方正仿宋_GBK" w:hAnsi="宋体" w:eastAsia="方正仿宋_GBK" w:cs="宋体"/>
          <w:kern w:val="0"/>
          <w:sz w:val="30"/>
          <w:szCs w:val="30"/>
        </w:rPr>
      </w:pPr>
      <w:r>
        <w:rPr>
          <w:rFonts w:hint="eastAsia" w:ascii="方正仿宋_GBK" w:hAnsi="宋体" w:eastAsia="方正仿宋_GBK"/>
          <w:sz w:val="30"/>
          <w:szCs w:val="30"/>
        </w:rPr>
        <w:t>我校2022年硕士研究生招生专业目录备注栏中，对同等学力考生有另外要求的，考生还需符合该专业的报考要求。</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（4）已获硕士、博士学位的人员。</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在校研究生报考须在报名前征得所在培养单位同意。</w:t>
      </w:r>
    </w:p>
    <w:p>
      <w:pPr>
        <w:pStyle w:val="5"/>
        <w:spacing w:before="0" w:beforeAutospacing="0" w:after="0" w:afterAutospacing="0" w:line="240" w:lineRule="atLeast"/>
        <w:ind w:firstLine="480"/>
        <w:rPr>
          <w:rFonts w:ascii="方正仿宋_GBK" w:eastAsia="方正仿宋_GBK" w:cs="Helvetica"/>
          <w:b/>
          <w:sz w:val="30"/>
          <w:szCs w:val="30"/>
        </w:rPr>
      </w:pPr>
      <w:r>
        <w:rPr>
          <w:rFonts w:hint="eastAsia" w:ascii="方正仿宋_GBK" w:eastAsia="方正仿宋_GBK"/>
          <w:b/>
          <w:bCs/>
          <w:sz w:val="30"/>
          <w:szCs w:val="30"/>
        </w:rPr>
        <w:t>（二）</w:t>
      </w:r>
      <w:r>
        <w:rPr>
          <w:rFonts w:hint="eastAsia" w:ascii="方正仿宋_GBK" w:eastAsia="方正仿宋_GBK" w:cs="Helvetica"/>
          <w:b/>
          <w:sz w:val="30"/>
          <w:szCs w:val="30"/>
        </w:rPr>
        <w:t>报名参加以下专业学位全国硕士研究生招生考试的，按下列规定执行。</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1.报名参加法律（非法学）专业学位硕士研究生招生考试的人员，须符合下列条件：</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（1）符合第一条（一）中的1、2、3各项要求。</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（2）报考前所学专业为非法学专业（普通高等学校本科专业目录法学门类中的法学类专业[代码为0301]毕业生、专科层次法学类毕业生和自学考试形式的法学类毕业生等不得报考）。</w:t>
      </w:r>
    </w:p>
    <w:p>
      <w:pPr>
        <w:ind w:firstLine="600" w:firstLineChars="200"/>
        <w:rPr>
          <w:rFonts w:ascii="方正仿宋_GBK" w:hAnsi="宋体" w:eastAsia="方正仿宋_GBK" w:cs="仿宋_GB2312"/>
          <w:sz w:val="30"/>
          <w:szCs w:val="30"/>
        </w:rPr>
      </w:pPr>
      <w:r>
        <w:rPr>
          <w:rFonts w:hint="eastAsia" w:ascii="方正仿宋_GBK" w:hAnsi="宋体" w:eastAsia="方正仿宋_GBK" w:cs="仿宋_GB2312"/>
          <w:sz w:val="30"/>
          <w:szCs w:val="30"/>
        </w:rPr>
        <w:t>（3）考生学业水平必须符合下列条件之一：</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仿宋_GB2312"/>
          <w:sz w:val="30"/>
          <w:szCs w:val="30"/>
        </w:rPr>
        <w:t>①</w:t>
      </w:r>
      <w:r>
        <w:rPr>
          <w:rFonts w:hint="eastAsia" w:ascii="方正仿宋_GBK" w:hAnsi="宋体" w:eastAsia="方正仿宋_GBK"/>
          <w:sz w:val="30"/>
          <w:szCs w:val="30"/>
          <w:shd w:val="clear" w:color="auto" w:fill="FFFFFF"/>
        </w:rPr>
        <w:t>国家承认学历的应届本科毕业生（含普通高校、成人高校、普通高校举办的成人高等学历教育应届本科毕业生）及自学考试和网络教育届时可毕业本科生。</w:t>
      </w:r>
      <w:r>
        <w:rPr>
          <w:rFonts w:hint="eastAsia" w:ascii="方正仿宋_GBK" w:hAnsi="宋体" w:eastAsia="方正仿宋_GBK" w:cs="仿宋_GB2312"/>
          <w:sz w:val="30"/>
          <w:szCs w:val="30"/>
        </w:rPr>
        <w:t>考生录取当年9月1日前必须取得国家承认的本科毕业证书</w:t>
      </w:r>
      <w:r>
        <w:rPr>
          <w:rFonts w:hint="eastAsia" w:ascii="方正仿宋_GBK" w:eastAsia="方正仿宋_GBK" w:cs="Helvetica"/>
          <w:sz w:val="30"/>
          <w:szCs w:val="30"/>
        </w:rPr>
        <w:t>或教育部留学服务中心出具的《国（境）外学历学位认证书》</w:t>
      </w:r>
      <w:r>
        <w:rPr>
          <w:rFonts w:hint="eastAsia" w:ascii="方正仿宋_GBK" w:hAnsi="宋体" w:eastAsia="方正仿宋_GBK" w:cs="仿宋_GB2312"/>
          <w:sz w:val="30"/>
          <w:szCs w:val="30"/>
        </w:rPr>
        <w:t>，否则录取资格无效。</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宋体"/>
          <w:kern w:val="0"/>
          <w:sz w:val="30"/>
          <w:szCs w:val="30"/>
        </w:rPr>
        <w:t>成人教育应届本科毕业生及复试时尚未取得本科毕业证书的自考和网络教育考生，在复试时需加试两门</w:t>
      </w:r>
      <w:r>
        <w:rPr>
          <w:rFonts w:hint="eastAsia" w:ascii="方正仿宋_GBK" w:eastAsia="方正仿宋_GBK" w:cs="Helvetica"/>
          <w:sz w:val="30"/>
          <w:szCs w:val="30"/>
        </w:rPr>
        <w:t>与报考专业相关的本科主干课程</w:t>
      </w:r>
      <w:r>
        <w:rPr>
          <w:rFonts w:hint="eastAsia" w:ascii="方正仿宋_GBK" w:hAnsi="宋体" w:eastAsia="方正仿宋_GBK" w:cs="仿宋_GB2312"/>
          <w:sz w:val="30"/>
          <w:szCs w:val="30"/>
        </w:rPr>
        <w:t>。</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仿宋_GB2312"/>
          <w:sz w:val="30"/>
          <w:szCs w:val="30"/>
        </w:rPr>
        <w:t>②</w:t>
      </w:r>
      <w:r>
        <w:rPr>
          <w:rFonts w:hint="eastAsia" w:ascii="方正仿宋_GBK" w:hAnsi="宋体" w:eastAsia="方正仿宋_GBK"/>
          <w:sz w:val="30"/>
          <w:szCs w:val="30"/>
          <w:shd w:val="clear" w:color="auto" w:fill="FFFFFF"/>
        </w:rPr>
        <w:t>具有国家承认的大学本科毕业学历的人员。</w:t>
      </w:r>
    </w:p>
    <w:p>
      <w:pPr>
        <w:shd w:val="solid" w:color="FFFFFF" w:fill="auto"/>
        <w:autoSpaceDN w:val="0"/>
        <w:ind w:firstLine="600" w:firstLineChars="200"/>
        <w:rPr>
          <w:rFonts w:ascii="方正仿宋_GBK" w:eastAsia="方正仿宋_GBK"/>
          <w:sz w:val="30"/>
          <w:szCs w:val="30"/>
        </w:rPr>
      </w:pPr>
      <w:r>
        <w:rPr>
          <w:rFonts w:hint="eastAsia" w:ascii="方正仿宋_GBK" w:hAnsi="宋体" w:eastAsia="方正仿宋_GBK" w:cs="仿宋_GB2312"/>
          <w:sz w:val="30"/>
          <w:szCs w:val="30"/>
        </w:rPr>
        <w:t>③</w:t>
      </w:r>
      <w:r>
        <w:rPr>
          <w:rFonts w:hint="eastAsia" w:ascii="方正仿宋_GBK" w:hAnsi="宋体" w:eastAsia="方正仿宋_GBK"/>
          <w:sz w:val="30"/>
          <w:szCs w:val="30"/>
          <w:shd w:val="clear" w:color="auto" w:fill="FFFFFF"/>
        </w:rPr>
        <w:t>获得国家承认的高职高专毕业学历后满2年（从毕业后到录取当年9月1日）或2年以上的人员，</w:t>
      </w:r>
      <w:r>
        <w:rPr>
          <w:rFonts w:hint="eastAsia" w:ascii="方正仿宋_GBK" w:eastAsia="方正仿宋_GBK" w:cs="Courier New"/>
          <w:sz w:val="30"/>
          <w:szCs w:val="30"/>
        </w:rPr>
        <w:t>同时满足以下两个条件的，</w:t>
      </w:r>
      <w:r>
        <w:rPr>
          <w:rFonts w:hint="eastAsia" w:ascii="方正仿宋_GBK" w:eastAsia="方正仿宋_GBK"/>
          <w:sz w:val="30"/>
          <w:szCs w:val="30"/>
        </w:rPr>
        <w:t>按本科毕业同等学力身份报考</w:t>
      </w:r>
      <w:r>
        <w:rPr>
          <w:rFonts w:hint="eastAsia" w:ascii="方正仿宋_GBK" w:eastAsia="方正仿宋_GBK" w:cs="Courier New"/>
          <w:sz w:val="30"/>
          <w:szCs w:val="30"/>
        </w:rPr>
        <w:t>：①</w:t>
      </w:r>
      <w:r>
        <w:rPr>
          <w:rFonts w:hint="eastAsia" w:ascii="方正仿宋_GBK" w:eastAsia="方正仿宋_GBK"/>
          <w:sz w:val="30"/>
          <w:szCs w:val="30"/>
        </w:rPr>
        <w:t>进修过本科主干课程4门以上（须有进修学校教务部门出具成绩证明或自学考试合格单科证书）；②以第一作者</w:t>
      </w:r>
      <w:r>
        <w:rPr>
          <w:rFonts w:hint="eastAsia" w:ascii="方正仿宋_GBK" w:eastAsia="方正仿宋_GBK" w:cs="Tahoma"/>
          <w:sz w:val="30"/>
          <w:szCs w:val="30"/>
        </w:rPr>
        <w:t>在全国核心期刊上发表两篇以上学术论文（不限学科专业）</w:t>
      </w:r>
      <w:r>
        <w:rPr>
          <w:rFonts w:hint="eastAsia" w:ascii="方正仿宋_GBK" w:eastAsia="方正仿宋_GBK" w:cs="Courier New"/>
          <w:sz w:val="30"/>
          <w:szCs w:val="30"/>
        </w:rPr>
        <w:t>的</w:t>
      </w:r>
      <w:r>
        <w:rPr>
          <w:rFonts w:hint="eastAsia" w:ascii="方正仿宋_GBK" w:eastAsia="方正仿宋_GBK"/>
          <w:sz w:val="30"/>
          <w:szCs w:val="30"/>
        </w:rPr>
        <w:t>人员。</w:t>
      </w:r>
    </w:p>
    <w:p>
      <w:pPr>
        <w:tabs>
          <w:tab w:val="left" w:pos="1985"/>
        </w:tabs>
        <w:ind w:firstLine="600" w:firstLineChars="200"/>
        <w:rPr>
          <w:rFonts w:ascii="方正仿宋_GBK" w:eastAsia="方正仿宋_GBK"/>
          <w:sz w:val="30"/>
          <w:szCs w:val="30"/>
        </w:rPr>
      </w:pPr>
      <w:r>
        <w:rPr>
          <w:rFonts w:hint="eastAsia" w:ascii="方正仿宋_GBK" w:eastAsia="方正仿宋_GBK"/>
          <w:sz w:val="30"/>
          <w:szCs w:val="30"/>
        </w:rPr>
        <w:t>国家承认学历的本科结业生</w:t>
      </w:r>
      <w:r>
        <w:rPr>
          <w:rFonts w:hint="eastAsia" w:ascii="方正仿宋_GBK" w:eastAsia="方正仿宋_GBK" w:cs="Courier New"/>
          <w:sz w:val="30"/>
          <w:szCs w:val="30"/>
        </w:rPr>
        <w:t>，</w:t>
      </w:r>
      <w:r>
        <w:rPr>
          <w:rFonts w:hint="eastAsia" w:ascii="方正仿宋_GBK" w:eastAsia="方正仿宋_GBK"/>
          <w:sz w:val="30"/>
          <w:szCs w:val="30"/>
        </w:rPr>
        <w:t>以第一作者</w:t>
      </w:r>
      <w:r>
        <w:rPr>
          <w:rFonts w:hint="eastAsia" w:ascii="方正仿宋_GBK" w:eastAsia="方正仿宋_GBK" w:cs="Tahoma"/>
          <w:sz w:val="30"/>
          <w:szCs w:val="30"/>
        </w:rPr>
        <w:t>在全国核心期刊上发表两篇以上学术论文（不限学科专业）</w:t>
      </w:r>
      <w:r>
        <w:rPr>
          <w:rFonts w:hint="eastAsia" w:ascii="方正仿宋_GBK" w:eastAsia="方正仿宋_GBK" w:cs="Courier New"/>
          <w:sz w:val="30"/>
          <w:szCs w:val="30"/>
        </w:rPr>
        <w:t>的</w:t>
      </w:r>
      <w:r>
        <w:rPr>
          <w:rFonts w:hint="eastAsia" w:ascii="方正仿宋_GBK" w:eastAsia="方正仿宋_GBK"/>
          <w:sz w:val="30"/>
          <w:szCs w:val="30"/>
        </w:rPr>
        <w:t>人员，按本科毕业同等学力身份报考。</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宋体"/>
          <w:kern w:val="0"/>
          <w:sz w:val="30"/>
          <w:szCs w:val="30"/>
        </w:rPr>
        <w:t>同等学力考生在复试时需加试两门</w:t>
      </w:r>
      <w:r>
        <w:rPr>
          <w:rFonts w:hint="eastAsia" w:ascii="方正仿宋_GBK" w:eastAsia="方正仿宋_GBK" w:cs="Helvetica"/>
          <w:sz w:val="30"/>
          <w:szCs w:val="30"/>
        </w:rPr>
        <w:t>与报考专业相关的本科主干课程</w:t>
      </w:r>
      <w:r>
        <w:rPr>
          <w:rFonts w:hint="eastAsia" w:ascii="方正仿宋_GBK" w:hAnsi="宋体" w:eastAsia="方正仿宋_GBK" w:cs="仿宋_GB2312"/>
          <w:sz w:val="30"/>
          <w:szCs w:val="30"/>
        </w:rPr>
        <w:t>。</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仿宋_GB2312"/>
          <w:sz w:val="30"/>
          <w:szCs w:val="30"/>
        </w:rPr>
        <w:t>④</w:t>
      </w:r>
      <w:r>
        <w:rPr>
          <w:rFonts w:hint="eastAsia" w:ascii="方正仿宋_GBK" w:hAnsi="宋体" w:eastAsia="方正仿宋_GBK"/>
          <w:sz w:val="30"/>
          <w:szCs w:val="30"/>
          <w:shd w:val="clear" w:color="auto" w:fill="FFFFFF"/>
        </w:rPr>
        <w:t>已获硕士、博士学位的人员。</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sz w:val="30"/>
          <w:szCs w:val="30"/>
          <w:shd w:val="clear" w:color="auto" w:fill="FFFFFF"/>
        </w:rPr>
        <w:t>在校研究生报考须在报名前征得所在培养单位同意。</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2.报名参加法律（法学）专业学位硕士研究生招生考试的人员，须符合下列条件：</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（1）符合第一条（一）中的1、2、3各项要求。</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2）报考前所学专业为法学专业（仅普通高等学校本科专业目录法学门类中的法学类专业[代码为0301]毕业生、专科层次法学类毕业生和自学考试形式的法学类毕业生等可以报考），获得法学第二学士学位的可报考法律（法学）专业学位。</w:t>
      </w:r>
    </w:p>
    <w:p>
      <w:pPr>
        <w:shd w:val="solid" w:color="FFFFFF" w:fill="auto"/>
        <w:autoSpaceDN w:val="0"/>
        <w:ind w:firstLine="570"/>
        <w:rPr>
          <w:rFonts w:ascii="方正仿宋_GBK" w:hAnsi="宋体" w:eastAsia="方正仿宋_GBK" w:cs="仿宋_GB2312"/>
          <w:sz w:val="30"/>
          <w:szCs w:val="30"/>
        </w:rPr>
      </w:pPr>
      <w:r>
        <w:rPr>
          <w:rFonts w:hint="eastAsia" w:ascii="方正仿宋_GBK" w:hAnsi="宋体" w:eastAsia="方正仿宋_GBK"/>
          <w:bCs/>
          <w:sz w:val="30"/>
          <w:szCs w:val="30"/>
        </w:rPr>
        <w:t>（3）</w:t>
      </w:r>
      <w:r>
        <w:rPr>
          <w:rFonts w:hint="eastAsia" w:ascii="方正仿宋_GBK" w:hAnsi="宋体" w:eastAsia="方正仿宋_GBK" w:cs="仿宋_GB2312"/>
          <w:sz w:val="30"/>
          <w:szCs w:val="30"/>
        </w:rPr>
        <w:t>考生学业水平必须符合下列条件之一：</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仿宋_GB2312"/>
          <w:sz w:val="30"/>
          <w:szCs w:val="30"/>
        </w:rPr>
        <w:t>①</w:t>
      </w:r>
      <w:r>
        <w:rPr>
          <w:rFonts w:hint="eastAsia" w:ascii="方正仿宋_GBK" w:hAnsi="宋体" w:eastAsia="方正仿宋_GBK"/>
          <w:sz w:val="30"/>
          <w:szCs w:val="30"/>
          <w:shd w:val="clear" w:color="auto" w:fill="FFFFFF"/>
        </w:rPr>
        <w:t>国家承认学历的应届本科毕业生（含普通高校、成人高校、普通高校举办的成人高等学历教育应届本科毕业生）及自学考试和网络教育届时可毕业本科生。</w:t>
      </w:r>
      <w:r>
        <w:rPr>
          <w:rFonts w:hint="eastAsia" w:ascii="方正仿宋_GBK" w:hAnsi="宋体" w:eastAsia="方正仿宋_GBK" w:cs="仿宋_GB2312"/>
          <w:sz w:val="30"/>
          <w:szCs w:val="30"/>
        </w:rPr>
        <w:t>考生录取当年9月1日前必须取得国家承认的本科毕业证书</w:t>
      </w:r>
      <w:r>
        <w:rPr>
          <w:rFonts w:hint="eastAsia" w:ascii="方正仿宋_GBK" w:eastAsia="方正仿宋_GBK" w:cs="Helvetica"/>
          <w:sz w:val="30"/>
          <w:szCs w:val="30"/>
        </w:rPr>
        <w:t>或教育部留学服务中心出具的《国（境）外学历学位认证书》</w:t>
      </w:r>
      <w:r>
        <w:rPr>
          <w:rFonts w:hint="eastAsia" w:ascii="方正仿宋_GBK" w:hAnsi="宋体" w:eastAsia="方正仿宋_GBK" w:cs="仿宋_GB2312"/>
          <w:sz w:val="30"/>
          <w:szCs w:val="30"/>
        </w:rPr>
        <w:t>，否则录取资格无效。</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宋体"/>
          <w:kern w:val="0"/>
          <w:sz w:val="30"/>
          <w:szCs w:val="30"/>
        </w:rPr>
        <w:t>成人教育应届本科毕业生及复试时尚未取得本科毕业证书的自考和网络教育考生，在复试时需加试两门</w:t>
      </w:r>
      <w:r>
        <w:rPr>
          <w:rFonts w:hint="eastAsia" w:ascii="方正仿宋_GBK" w:eastAsia="方正仿宋_GBK" w:cs="Helvetica"/>
          <w:sz w:val="30"/>
          <w:szCs w:val="30"/>
        </w:rPr>
        <w:t>与报考专业相关的本科主干课程</w:t>
      </w:r>
      <w:r>
        <w:rPr>
          <w:rFonts w:hint="eastAsia" w:ascii="方正仿宋_GBK" w:hAnsi="宋体" w:eastAsia="方正仿宋_GBK" w:cs="仿宋_GB2312"/>
          <w:sz w:val="30"/>
          <w:szCs w:val="30"/>
        </w:rPr>
        <w:t>。</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仿宋_GB2312"/>
          <w:sz w:val="30"/>
          <w:szCs w:val="30"/>
        </w:rPr>
        <w:t>②</w:t>
      </w:r>
      <w:r>
        <w:rPr>
          <w:rFonts w:hint="eastAsia" w:ascii="方正仿宋_GBK" w:hAnsi="宋体" w:eastAsia="方正仿宋_GBK"/>
          <w:sz w:val="30"/>
          <w:szCs w:val="30"/>
          <w:shd w:val="clear" w:color="auto" w:fill="FFFFFF"/>
        </w:rPr>
        <w:t>具有国家承认的大学本科毕业学历的人员。</w:t>
      </w:r>
    </w:p>
    <w:p>
      <w:pPr>
        <w:shd w:val="solid" w:color="FFFFFF" w:fill="auto"/>
        <w:autoSpaceDN w:val="0"/>
        <w:ind w:firstLine="600" w:firstLineChars="200"/>
        <w:rPr>
          <w:rFonts w:ascii="方正仿宋_GBK" w:eastAsia="方正仿宋_GBK"/>
          <w:sz w:val="30"/>
          <w:szCs w:val="30"/>
        </w:rPr>
      </w:pPr>
      <w:r>
        <w:rPr>
          <w:rFonts w:hint="eastAsia" w:ascii="方正仿宋_GBK" w:hAnsi="宋体" w:eastAsia="方正仿宋_GBK" w:cs="仿宋_GB2312"/>
          <w:sz w:val="30"/>
          <w:szCs w:val="30"/>
        </w:rPr>
        <w:t>③</w:t>
      </w:r>
      <w:r>
        <w:rPr>
          <w:rFonts w:hint="eastAsia" w:ascii="方正仿宋_GBK" w:hAnsi="宋体" w:eastAsia="方正仿宋_GBK"/>
          <w:sz w:val="30"/>
          <w:szCs w:val="30"/>
          <w:shd w:val="clear" w:color="auto" w:fill="FFFFFF"/>
        </w:rPr>
        <w:t>获得国家承认的高职高专毕业学历后满2年（从毕业后到录取当年9月1日）或2年以上的人员，</w:t>
      </w:r>
      <w:r>
        <w:rPr>
          <w:rFonts w:hint="eastAsia" w:ascii="方正仿宋_GBK" w:eastAsia="方正仿宋_GBK" w:cs="Courier New"/>
          <w:sz w:val="30"/>
          <w:szCs w:val="30"/>
        </w:rPr>
        <w:t>同时满足以下两个条件的，</w:t>
      </w:r>
      <w:r>
        <w:rPr>
          <w:rFonts w:hint="eastAsia" w:ascii="方正仿宋_GBK" w:eastAsia="方正仿宋_GBK"/>
          <w:sz w:val="30"/>
          <w:szCs w:val="30"/>
        </w:rPr>
        <w:t>按本科毕业同等学力身份报考</w:t>
      </w:r>
      <w:r>
        <w:rPr>
          <w:rFonts w:hint="eastAsia" w:ascii="方正仿宋_GBK" w:eastAsia="方正仿宋_GBK" w:cs="Courier New"/>
          <w:sz w:val="30"/>
          <w:szCs w:val="30"/>
        </w:rPr>
        <w:t>：①</w:t>
      </w:r>
      <w:r>
        <w:rPr>
          <w:rFonts w:hint="eastAsia" w:ascii="方正仿宋_GBK" w:eastAsia="方正仿宋_GBK"/>
          <w:sz w:val="30"/>
          <w:szCs w:val="30"/>
        </w:rPr>
        <w:t>进修过本科主干课程4门以上（须有进修学校教务部门出具成绩证明或自学考试合格单科证书）；②以第一作者</w:t>
      </w:r>
      <w:r>
        <w:rPr>
          <w:rFonts w:hint="eastAsia" w:ascii="方正仿宋_GBK" w:eastAsia="方正仿宋_GBK" w:cs="Tahoma"/>
          <w:sz w:val="30"/>
          <w:szCs w:val="30"/>
        </w:rPr>
        <w:t>在全国核心期刊上发表两篇以上学术论文（不限学科专业）</w:t>
      </w:r>
      <w:r>
        <w:rPr>
          <w:rFonts w:hint="eastAsia" w:ascii="方正仿宋_GBK" w:eastAsia="方正仿宋_GBK" w:cs="Courier New"/>
          <w:sz w:val="30"/>
          <w:szCs w:val="30"/>
        </w:rPr>
        <w:t>的</w:t>
      </w:r>
      <w:r>
        <w:rPr>
          <w:rFonts w:hint="eastAsia" w:ascii="方正仿宋_GBK" w:eastAsia="方正仿宋_GBK"/>
          <w:sz w:val="30"/>
          <w:szCs w:val="30"/>
        </w:rPr>
        <w:t>人员。</w:t>
      </w:r>
    </w:p>
    <w:p>
      <w:pPr>
        <w:tabs>
          <w:tab w:val="left" w:pos="1985"/>
        </w:tabs>
        <w:ind w:firstLine="600" w:firstLineChars="200"/>
        <w:rPr>
          <w:rFonts w:ascii="方正仿宋_GBK" w:eastAsia="方正仿宋_GBK"/>
          <w:sz w:val="30"/>
          <w:szCs w:val="30"/>
        </w:rPr>
      </w:pPr>
      <w:r>
        <w:rPr>
          <w:rFonts w:hint="eastAsia" w:ascii="方正仿宋_GBK" w:eastAsia="方正仿宋_GBK"/>
          <w:sz w:val="30"/>
          <w:szCs w:val="30"/>
        </w:rPr>
        <w:t>国家承认学历的本科结业生</w:t>
      </w:r>
      <w:r>
        <w:rPr>
          <w:rFonts w:hint="eastAsia" w:ascii="方正仿宋_GBK" w:eastAsia="方正仿宋_GBK" w:cs="Courier New"/>
          <w:sz w:val="30"/>
          <w:szCs w:val="30"/>
        </w:rPr>
        <w:t>，</w:t>
      </w:r>
      <w:r>
        <w:rPr>
          <w:rFonts w:hint="eastAsia" w:ascii="方正仿宋_GBK" w:eastAsia="方正仿宋_GBK"/>
          <w:sz w:val="30"/>
          <w:szCs w:val="30"/>
        </w:rPr>
        <w:t>以第一作者</w:t>
      </w:r>
      <w:r>
        <w:rPr>
          <w:rFonts w:hint="eastAsia" w:ascii="方正仿宋_GBK" w:eastAsia="方正仿宋_GBK" w:cs="Tahoma"/>
          <w:sz w:val="30"/>
          <w:szCs w:val="30"/>
        </w:rPr>
        <w:t>在全国核心期刊上发表两篇以上学术论文（不限学科专业）</w:t>
      </w:r>
      <w:r>
        <w:rPr>
          <w:rFonts w:hint="eastAsia" w:ascii="方正仿宋_GBK" w:eastAsia="方正仿宋_GBK" w:cs="Courier New"/>
          <w:sz w:val="30"/>
          <w:szCs w:val="30"/>
        </w:rPr>
        <w:t>的</w:t>
      </w:r>
      <w:r>
        <w:rPr>
          <w:rFonts w:hint="eastAsia" w:ascii="方正仿宋_GBK" w:eastAsia="方正仿宋_GBK"/>
          <w:sz w:val="30"/>
          <w:szCs w:val="30"/>
        </w:rPr>
        <w:t>人员，按本科毕业同等学力身份报考。</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宋体"/>
          <w:kern w:val="0"/>
          <w:sz w:val="30"/>
          <w:szCs w:val="30"/>
        </w:rPr>
        <w:t>同等学力考生在复试时需加试两门</w:t>
      </w:r>
      <w:r>
        <w:rPr>
          <w:rFonts w:hint="eastAsia" w:ascii="方正仿宋_GBK" w:eastAsia="方正仿宋_GBK" w:cs="Helvetica"/>
          <w:sz w:val="30"/>
          <w:szCs w:val="30"/>
        </w:rPr>
        <w:t>与报考专业相关的本科主干课程</w:t>
      </w:r>
      <w:r>
        <w:rPr>
          <w:rFonts w:hint="eastAsia" w:ascii="方正仿宋_GBK" w:hAnsi="宋体" w:eastAsia="方正仿宋_GBK" w:cs="仿宋_GB2312"/>
          <w:sz w:val="30"/>
          <w:szCs w:val="30"/>
        </w:rPr>
        <w:t>。</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cs="仿宋_GB2312"/>
          <w:sz w:val="30"/>
          <w:szCs w:val="30"/>
        </w:rPr>
        <w:t>④</w:t>
      </w:r>
      <w:r>
        <w:rPr>
          <w:rFonts w:hint="eastAsia" w:ascii="方正仿宋_GBK" w:hAnsi="宋体" w:eastAsia="方正仿宋_GBK"/>
          <w:sz w:val="30"/>
          <w:szCs w:val="30"/>
          <w:shd w:val="clear" w:color="auto" w:fill="FFFFFF"/>
        </w:rPr>
        <w:t>已获硕士、博士学位的人员。</w:t>
      </w:r>
    </w:p>
    <w:p>
      <w:pPr>
        <w:tabs>
          <w:tab w:val="left" w:pos="1985"/>
        </w:tabs>
        <w:ind w:firstLine="600" w:firstLineChars="200"/>
        <w:rPr>
          <w:rFonts w:ascii="方正仿宋_GBK" w:hAnsi="宋体" w:eastAsia="方正仿宋_GBK" w:cs="仿宋_GB2312"/>
          <w:sz w:val="30"/>
          <w:szCs w:val="30"/>
        </w:rPr>
      </w:pPr>
      <w:r>
        <w:rPr>
          <w:rFonts w:hint="eastAsia" w:ascii="方正仿宋_GBK" w:hAnsi="宋体" w:eastAsia="方正仿宋_GBK"/>
          <w:sz w:val="30"/>
          <w:szCs w:val="30"/>
          <w:shd w:val="clear" w:color="auto" w:fill="FFFFFF"/>
        </w:rPr>
        <w:t>在校研究生报考须在报名前征得所在培养单位同意。</w:t>
      </w:r>
    </w:p>
    <w:p>
      <w:pPr>
        <w:shd w:val="solid" w:color="FFFFFF" w:fill="auto"/>
        <w:autoSpaceDN w:val="0"/>
        <w:ind w:firstLine="600" w:firstLineChars="200"/>
        <w:rPr>
          <w:rFonts w:ascii="方正仿宋_GBK" w:hAnsi="宋体" w:eastAsia="方正仿宋_GBK"/>
          <w:sz w:val="30"/>
          <w:szCs w:val="30"/>
          <w:shd w:val="clear" w:color="auto" w:fill="FFFFFF"/>
        </w:rPr>
      </w:pPr>
      <w:r>
        <w:rPr>
          <w:rFonts w:hint="eastAsia" w:ascii="方正仿宋_GBK" w:hAnsi="宋体" w:eastAsia="方正仿宋_GBK"/>
          <w:sz w:val="30"/>
          <w:szCs w:val="30"/>
        </w:rPr>
        <w:t>3.</w:t>
      </w:r>
      <w:r>
        <w:rPr>
          <w:rFonts w:hint="eastAsia" w:ascii="方正仿宋_GBK" w:hAnsi="宋体" w:eastAsia="方正仿宋_GBK"/>
          <w:sz w:val="30"/>
          <w:szCs w:val="30"/>
          <w:shd w:val="clear" w:color="auto" w:fill="FFFFFF"/>
        </w:rPr>
        <w:t>报名参加工商管理</w:t>
      </w:r>
      <w:r>
        <w:rPr>
          <w:rFonts w:hint="eastAsia" w:ascii="方正仿宋_GBK" w:hAnsi="宋体" w:eastAsia="方正仿宋_GBK" w:cs="仿宋_GB2312"/>
          <w:sz w:val="30"/>
          <w:szCs w:val="30"/>
        </w:rPr>
        <w:t>（</w:t>
      </w:r>
      <w:r>
        <w:rPr>
          <w:rFonts w:hint="eastAsia" w:ascii="方正仿宋_GBK" w:hAnsi="宋体" w:eastAsia="方正仿宋_GBK"/>
          <w:sz w:val="30"/>
          <w:szCs w:val="30"/>
          <w:shd w:val="clear" w:color="auto" w:fill="FFFFFF"/>
        </w:rPr>
        <w:t>代码为</w:t>
      </w:r>
      <w:r>
        <w:rPr>
          <w:rFonts w:hint="eastAsia" w:ascii="方正仿宋_GBK" w:hAnsi="宋体" w:eastAsia="方正仿宋_GBK" w:cs="仿宋_GB2312"/>
          <w:sz w:val="30"/>
          <w:szCs w:val="30"/>
        </w:rPr>
        <w:t>125100）</w:t>
      </w:r>
      <w:r>
        <w:rPr>
          <w:rFonts w:hint="eastAsia" w:ascii="方正仿宋_GBK" w:hAnsi="宋体" w:eastAsia="方正仿宋_GBK"/>
          <w:sz w:val="30"/>
          <w:szCs w:val="30"/>
          <w:shd w:val="clear" w:color="auto" w:fill="FFFFFF"/>
        </w:rPr>
        <w:t>、公共管理</w:t>
      </w:r>
      <w:r>
        <w:rPr>
          <w:rFonts w:hint="eastAsia" w:ascii="方正仿宋_GBK" w:hAnsi="宋体" w:eastAsia="方正仿宋_GBK" w:cs="仿宋_GB2312"/>
          <w:sz w:val="30"/>
          <w:szCs w:val="30"/>
        </w:rPr>
        <w:t>（</w:t>
      </w:r>
      <w:r>
        <w:rPr>
          <w:rFonts w:hint="eastAsia" w:ascii="方正仿宋_GBK" w:hAnsi="宋体" w:eastAsia="方正仿宋_GBK"/>
          <w:sz w:val="30"/>
          <w:szCs w:val="30"/>
          <w:shd w:val="clear" w:color="auto" w:fill="FFFFFF"/>
        </w:rPr>
        <w:t>代码为</w:t>
      </w:r>
      <w:r>
        <w:rPr>
          <w:rFonts w:hint="eastAsia" w:ascii="方正仿宋_GBK" w:hAnsi="宋体" w:eastAsia="方正仿宋_GBK" w:cs="仿宋_GB2312"/>
          <w:sz w:val="30"/>
          <w:szCs w:val="30"/>
        </w:rPr>
        <w:t>125200）</w:t>
      </w:r>
      <w:r>
        <w:rPr>
          <w:rFonts w:hint="eastAsia" w:ascii="方正仿宋_GBK" w:hAnsi="宋体" w:eastAsia="方正仿宋_GBK"/>
          <w:sz w:val="30"/>
          <w:szCs w:val="30"/>
          <w:shd w:val="clear" w:color="auto" w:fill="FFFFFF"/>
        </w:rPr>
        <w:t>、旅游管理</w:t>
      </w:r>
      <w:r>
        <w:rPr>
          <w:rFonts w:hint="eastAsia" w:ascii="方正仿宋_GBK" w:hAnsi="宋体" w:eastAsia="方正仿宋_GBK" w:cs="仿宋_GB2312"/>
          <w:sz w:val="30"/>
          <w:szCs w:val="30"/>
        </w:rPr>
        <w:t>（</w:t>
      </w:r>
      <w:r>
        <w:rPr>
          <w:rFonts w:hint="eastAsia" w:ascii="方正仿宋_GBK" w:hAnsi="宋体" w:eastAsia="方正仿宋_GBK"/>
          <w:sz w:val="30"/>
          <w:szCs w:val="30"/>
          <w:shd w:val="clear" w:color="auto" w:fill="FFFFFF"/>
        </w:rPr>
        <w:t>代码为</w:t>
      </w:r>
      <w:r>
        <w:rPr>
          <w:rFonts w:hint="eastAsia" w:ascii="方正仿宋_GBK" w:hAnsi="宋体" w:eastAsia="方正仿宋_GBK" w:cs="仿宋_GB2312"/>
          <w:sz w:val="30"/>
          <w:szCs w:val="30"/>
        </w:rPr>
        <w:t>125400）</w:t>
      </w:r>
      <w:r>
        <w:rPr>
          <w:rFonts w:hint="eastAsia" w:ascii="方正仿宋_GBK" w:hAnsi="宋体" w:eastAsia="方正仿宋_GBK"/>
          <w:sz w:val="30"/>
          <w:szCs w:val="30"/>
          <w:shd w:val="clear" w:color="auto" w:fill="FFFFFF"/>
        </w:rPr>
        <w:t>专业学位硕士研究生招生考试的人员，须符合下列条件：</w:t>
      </w:r>
    </w:p>
    <w:p>
      <w:pPr>
        <w:widowControl/>
        <w:shd w:val="clear" w:color="auto" w:fill="FFFFFF"/>
        <w:ind w:firstLine="420"/>
        <w:jc w:val="left"/>
        <w:rPr>
          <w:rFonts w:ascii="方正仿宋_GBK" w:hAnsi="宋体" w:eastAsia="方正仿宋_GBK"/>
          <w:kern w:val="0"/>
          <w:sz w:val="30"/>
          <w:szCs w:val="30"/>
        </w:rPr>
      </w:pPr>
      <w:r>
        <w:rPr>
          <w:rFonts w:hint="eastAsia" w:ascii="方正仿宋_GBK" w:hAnsi="宋体" w:eastAsia="方正仿宋_GBK"/>
          <w:kern w:val="0"/>
          <w:sz w:val="30"/>
          <w:szCs w:val="30"/>
        </w:rPr>
        <w:t>（1）符合</w:t>
      </w:r>
      <w:r>
        <w:rPr>
          <w:rFonts w:hint="eastAsia" w:ascii="方正仿宋_GBK" w:hAnsi="宋体" w:eastAsia="方正仿宋_GBK" w:cs="仿宋_GB2312"/>
          <w:sz w:val="30"/>
          <w:szCs w:val="30"/>
        </w:rPr>
        <w:t>第一条（一）</w:t>
      </w:r>
      <w:r>
        <w:rPr>
          <w:rFonts w:hint="eastAsia" w:ascii="方正仿宋_GBK" w:hAnsi="宋体" w:eastAsia="方正仿宋_GBK"/>
          <w:kern w:val="0"/>
          <w:sz w:val="30"/>
          <w:szCs w:val="30"/>
        </w:rPr>
        <w:t>中第1、2、3各项的要求</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（2）大学本科毕业后有3年以上</w:t>
      </w:r>
      <w:r>
        <w:rPr>
          <w:rFonts w:hint="eastAsia" w:ascii="方正仿宋_GBK" w:eastAsia="方正仿宋_GBK"/>
          <w:sz w:val="30"/>
          <w:szCs w:val="30"/>
          <w:shd w:val="clear" w:color="auto" w:fill="FFFFFF"/>
        </w:rPr>
        <w:t>（从毕业后到录取当年9月1日，下同）</w:t>
      </w:r>
      <w:r>
        <w:rPr>
          <w:rFonts w:hint="eastAsia" w:ascii="方正仿宋_GBK" w:eastAsia="方正仿宋_GBK" w:cs="Helvetica"/>
          <w:sz w:val="30"/>
          <w:szCs w:val="30"/>
        </w:rPr>
        <w:t>工作经验的人员；或获得国家承认的高职高专毕业学历或大学</w:t>
      </w:r>
      <w:r>
        <w:rPr>
          <w:rFonts w:hint="eastAsia" w:ascii="方正仿宋_GBK" w:eastAsia="方正仿宋_GBK" w:cs="Helvetica"/>
          <w:sz w:val="30"/>
          <w:szCs w:val="30"/>
          <w:u w:val="single"/>
        </w:rPr>
        <w:t>本科结业</w:t>
      </w:r>
      <w:r>
        <w:rPr>
          <w:rFonts w:hint="eastAsia" w:ascii="方正仿宋_GBK" w:eastAsia="方正仿宋_GBK" w:cs="Helvetica"/>
          <w:sz w:val="30"/>
          <w:szCs w:val="30"/>
        </w:rPr>
        <w:t>后，符合招生单位相关学业要求，达到大学本科毕业同等学力并有5年以上工作经验的人员；或获得硕士学位或博士学位后有2年以上工作经验的人员。</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工商管理硕士专业学位研究生相关考试招生政策同时按照《教育部关于进一步规范工商管理硕士专业学位研究生教育的意见》（教研〔2016〕2号）有关规定执行。</w:t>
      </w:r>
    </w:p>
    <w:p>
      <w:pPr>
        <w:shd w:val="solid" w:color="FFFFFF" w:fill="auto"/>
        <w:autoSpaceDN w:val="0"/>
        <w:ind w:firstLine="450" w:firstLineChars="150"/>
        <w:rPr>
          <w:rFonts w:ascii="方正仿宋_GBK" w:eastAsia="方正仿宋_GBK" w:cs="Helvetica"/>
          <w:sz w:val="30"/>
          <w:szCs w:val="30"/>
        </w:rPr>
      </w:pPr>
      <w:r>
        <w:rPr>
          <w:rFonts w:hint="eastAsia" w:ascii="方正仿宋_GBK" w:hAnsi="宋体" w:eastAsia="方正仿宋_GBK" w:cs="宋体"/>
          <w:kern w:val="0"/>
          <w:sz w:val="30"/>
          <w:szCs w:val="30"/>
        </w:rPr>
        <w:t>（三）</w:t>
      </w:r>
      <w:r>
        <w:rPr>
          <w:rFonts w:hint="eastAsia" w:ascii="方正仿宋_GBK" w:eastAsia="方正仿宋_GBK" w:cs="Helvetica"/>
          <w:sz w:val="30"/>
          <w:szCs w:val="30"/>
        </w:rPr>
        <w:t>具有推荐免试资格的考生，须在国家规定时间内登录“全国推荐优秀应届本科毕业生免试攻读研究生信息公开暨管理服务系统”（网址：</w:t>
      </w:r>
      <w:r>
        <w:rPr>
          <w:rFonts w:hint="eastAsia"/>
        </w:rPr>
        <w:fldChar w:fldCharType="begin"/>
      </w:r>
      <w:r>
        <w:instrText xml:space="preserve"> HYPERLINK "https://yz.chsi.com.cn/tm" \t "_blank" </w:instrText>
      </w:r>
      <w:r>
        <w:rPr>
          <w:rFonts w:hint="eastAsia"/>
        </w:rPr>
        <w:fldChar w:fldCharType="separate"/>
      </w:r>
      <w:r>
        <w:rPr>
          <w:rStyle w:val="9"/>
          <w:rFonts w:hint="eastAsia" w:ascii="方正仿宋_GBK" w:eastAsia="方正仿宋_GBK" w:cs="Helvetica"/>
          <w:b/>
          <w:bCs/>
          <w:color w:val="auto"/>
          <w:sz w:val="30"/>
          <w:szCs w:val="30"/>
        </w:rPr>
        <w:t>https://yz.chsi.com.cn/tm</w:t>
      </w:r>
      <w:r>
        <w:rPr>
          <w:rStyle w:val="9"/>
          <w:rFonts w:hint="eastAsia" w:ascii="方正仿宋_GBK" w:eastAsia="方正仿宋_GBK" w:cs="Helvetica"/>
          <w:b/>
          <w:bCs/>
          <w:color w:val="auto"/>
          <w:sz w:val="30"/>
          <w:szCs w:val="30"/>
        </w:rPr>
        <w:fldChar w:fldCharType="end"/>
      </w:r>
      <w:r>
        <w:rPr>
          <w:rFonts w:hint="eastAsia" w:ascii="方正仿宋_GBK" w:eastAsia="方正仿宋_GBK" w:cs="Helvetica"/>
          <w:sz w:val="30"/>
          <w:szCs w:val="30"/>
        </w:rPr>
        <w:t>）填报志愿并参加复试。截止规定日期仍未落实接收单位的推免生不再保留推免资格。已被招生单位接收的推免生，不得再报名参加当年硕士研究生考试招生，否则取消其推免录取资格。</w:t>
      </w:r>
    </w:p>
    <w:p>
      <w:pPr>
        <w:shd w:val="solid" w:color="FFFFFF" w:fill="auto"/>
        <w:autoSpaceDN w:val="0"/>
        <w:rPr>
          <w:rFonts w:ascii="方正仿宋_GBK" w:hAnsi="宋体" w:eastAsia="方正仿宋_GBK" w:cs="宋体"/>
          <w:kern w:val="0"/>
          <w:sz w:val="30"/>
          <w:szCs w:val="30"/>
        </w:rPr>
      </w:pPr>
      <w:r>
        <w:rPr>
          <w:rFonts w:hint="eastAsia" w:ascii="方正仿宋_GBK" w:hAnsi="宋体" w:eastAsia="方正仿宋_GBK"/>
          <w:sz w:val="30"/>
          <w:szCs w:val="30"/>
          <w:shd w:val="clear" w:color="auto" w:fill="FFFFFF"/>
        </w:rPr>
        <w:t>　　</w:t>
      </w:r>
      <w:r>
        <w:rPr>
          <w:rFonts w:hint="eastAsia" w:ascii="方正仿宋_GBK" w:hAnsi="宋体" w:eastAsia="方正仿宋_GBK" w:cs="宋体"/>
          <w:kern w:val="0"/>
          <w:sz w:val="30"/>
          <w:szCs w:val="30"/>
        </w:rPr>
        <w:t>我校</w:t>
      </w:r>
      <w:r>
        <w:rPr>
          <w:rFonts w:hint="eastAsia" w:ascii="方正仿宋_GBK" w:hAnsi="宋体" w:eastAsia="方正仿宋_GBK" w:cs="Helvetica"/>
          <w:sz w:val="30"/>
          <w:szCs w:val="30"/>
        </w:rPr>
        <w:t>接受推免生的学科(类别)、专业(领域)见《</w:t>
      </w:r>
      <w:r>
        <w:rPr>
          <w:rFonts w:hint="eastAsia" w:ascii="方正仿宋_GBK" w:hAnsi="宋体" w:eastAsia="方正仿宋_GBK" w:cs="宋体"/>
          <w:kern w:val="0"/>
          <w:sz w:val="30"/>
          <w:szCs w:val="30"/>
        </w:rPr>
        <w:t>海南大学2022年接收推荐免试攻读硕士学位研究生专业目录》。</w:t>
      </w:r>
    </w:p>
    <w:p>
      <w:pPr>
        <w:tabs>
          <w:tab w:val="left" w:pos="846"/>
          <w:tab w:val="left" w:pos="960"/>
          <w:tab w:val="left" w:pos="1980"/>
        </w:tabs>
        <w:ind w:firstLine="570"/>
        <w:rPr>
          <w:rFonts w:ascii="方正仿宋_GBK" w:hAnsi="宋体" w:eastAsia="方正仿宋_GBK"/>
          <w:b/>
          <w:bCs/>
          <w:sz w:val="30"/>
          <w:szCs w:val="30"/>
        </w:rPr>
      </w:pPr>
      <w:r>
        <w:rPr>
          <w:rFonts w:hint="eastAsia" w:ascii="方正仿宋_GBK" w:hAnsi="宋体" w:eastAsia="方正仿宋_GBK"/>
          <w:b/>
          <w:bCs/>
          <w:sz w:val="30"/>
          <w:szCs w:val="30"/>
        </w:rPr>
        <w:t>二、报名</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报名包括网上报名和网上确认（现场确认）两个阶段。所有参加硕士研究生招生考试的考生均须进行网上报名，并在网上或到报考点现场确认网报信息和采集本人图像等相关电子信息，同时按规定缴纳报考费。</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应届本科毕业生原则上应选择就读学校所在地省级教育招生考试机构指定的报考点办理网上报名和网上确认（现场确认）手续；其他考生（含工商管理、公共管理、旅游管理、工程管理等专业学位考生）应选择工作或户口所在地省级教育招生考试机构指定的报考点办理网上报名和网上确认（现场确认）手续。</w:t>
      </w:r>
    </w:p>
    <w:p>
      <w:pPr>
        <w:shd w:val="solid" w:color="FFFFFF" w:fill="auto"/>
        <w:autoSpaceDN w:val="0"/>
        <w:ind w:firstLine="600" w:firstLineChars="200"/>
        <w:rPr>
          <w:rFonts w:ascii="方正仿宋_GBK" w:hAnsi="宋体" w:eastAsia="方正仿宋_GBK"/>
          <w:b/>
          <w:bCs/>
          <w:sz w:val="30"/>
          <w:szCs w:val="30"/>
        </w:rPr>
      </w:pPr>
      <w:r>
        <w:rPr>
          <w:rFonts w:hint="eastAsia" w:ascii="方正仿宋_GBK" w:hAnsi="宋体" w:eastAsia="方正仿宋_GBK"/>
          <w:b/>
          <w:bCs/>
          <w:sz w:val="30"/>
          <w:szCs w:val="30"/>
        </w:rPr>
        <w:t>（一）网上报名</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1.网上报名时间为</w:t>
      </w:r>
      <w:r>
        <w:rPr>
          <w:rFonts w:hint="eastAsia" w:ascii="方正仿宋_GBK" w:eastAsia="方正仿宋_GBK" w:cs="Helvetica"/>
          <w:b/>
          <w:sz w:val="30"/>
          <w:szCs w:val="30"/>
        </w:rPr>
        <w:t>2021年10月5日至10月25日</w:t>
      </w:r>
      <w:r>
        <w:rPr>
          <w:rFonts w:hint="eastAsia" w:ascii="方正仿宋_GBK" w:eastAsia="方正仿宋_GBK" w:cs="Helvetica"/>
          <w:sz w:val="30"/>
          <w:szCs w:val="30"/>
        </w:rPr>
        <w:t>，每天9:00——22:00。网上预报名时间为2021年9月24日至9月27日，每天9:00——22:00。</w:t>
      </w:r>
    </w:p>
    <w:p>
      <w:pPr>
        <w:widowControl/>
        <w:shd w:val="clear" w:color="auto" w:fill="FFFFFF"/>
        <w:ind w:firstLine="570"/>
        <w:jc w:val="left"/>
        <w:rPr>
          <w:rFonts w:ascii="方正仿宋_GBK" w:hAnsi="宋体" w:eastAsia="方正仿宋_GBK" w:cs="宋体"/>
          <w:kern w:val="0"/>
          <w:sz w:val="30"/>
          <w:szCs w:val="30"/>
        </w:rPr>
      </w:pPr>
      <w:r>
        <w:rPr>
          <w:rFonts w:hint="eastAsia" w:ascii="方正仿宋_GBK" w:hAnsi="宋体" w:eastAsia="方正仿宋_GBK" w:cs="宋体"/>
          <w:kern w:val="0"/>
          <w:sz w:val="30"/>
          <w:szCs w:val="30"/>
        </w:rPr>
        <w:t>2.网上报名要求：</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sz w:val="30"/>
          <w:szCs w:val="30"/>
        </w:rPr>
        <w:t>（1）</w:t>
      </w:r>
      <w:r>
        <w:rPr>
          <w:rFonts w:hint="eastAsia" w:ascii="方正仿宋_GBK" w:eastAsia="方正仿宋_GBK" w:cs="Helvetica"/>
          <w:sz w:val="30"/>
          <w:szCs w:val="30"/>
        </w:rPr>
        <w:t>考生应在规定时间登录“中国研究生招生信息网”（公网网址：</w:t>
      </w:r>
      <w:r>
        <w:rPr>
          <w:rFonts w:hint="eastAsia"/>
        </w:rPr>
        <w:fldChar w:fldCharType="begin"/>
      </w:r>
      <w:r>
        <w:instrText xml:space="preserve"> HYPERLINK "https://yz.chsi.com.cn/" \t "_blank" </w:instrText>
      </w:r>
      <w:r>
        <w:rPr>
          <w:rFonts w:hint="eastAsia"/>
        </w:rPr>
        <w:fldChar w:fldCharType="separate"/>
      </w:r>
      <w:r>
        <w:rPr>
          <w:rStyle w:val="9"/>
          <w:rFonts w:hint="eastAsia" w:ascii="方正仿宋_GBK" w:eastAsia="方正仿宋_GBK" w:cs="Helvetica"/>
          <w:b/>
          <w:bCs/>
          <w:color w:val="auto"/>
          <w:sz w:val="30"/>
          <w:szCs w:val="30"/>
        </w:rPr>
        <w:t>https://yz.chsi.com.cn</w:t>
      </w:r>
      <w:r>
        <w:rPr>
          <w:rStyle w:val="9"/>
          <w:rFonts w:hint="eastAsia" w:ascii="方正仿宋_GBK" w:eastAsia="方正仿宋_GBK" w:cs="Helvetica"/>
          <w:b/>
          <w:bCs/>
          <w:color w:val="auto"/>
          <w:sz w:val="30"/>
          <w:szCs w:val="30"/>
        </w:rPr>
        <w:fldChar w:fldCharType="end"/>
      </w:r>
      <w:r>
        <w:rPr>
          <w:rFonts w:hint="eastAsia" w:ascii="方正仿宋_GBK" w:eastAsia="方正仿宋_GBK" w:cs="Helvetica"/>
          <w:sz w:val="30"/>
          <w:szCs w:val="30"/>
        </w:rPr>
        <w:t>，教育网址：</w:t>
      </w:r>
      <w:r>
        <w:rPr>
          <w:rFonts w:hint="eastAsia"/>
        </w:rPr>
        <w:fldChar w:fldCharType="begin"/>
      </w:r>
      <w:r>
        <w:instrText xml:space="preserve"> HYPERLINK "https://yz.chsi.cn/" \t "_blank" </w:instrText>
      </w:r>
      <w:r>
        <w:rPr>
          <w:rFonts w:hint="eastAsia"/>
        </w:rPr>
        <w:fldChar w:fldCharType="separate"/>
      </w:r>
      <w:r>
        <w:rPr>
          <w:rStyle w:val="9"/>
          <w:rFonts w:hint="eastAsia" w:ascii="方正仿宋_GBK" w:eastAsia="方正仿宋_GBK" w:cs="Helvetica"/>
          <w:b/>
          <w:bCs/>
          <w:color w:val="auto"/>
          <w:sz w:val="30"/>
          <w:szCs w:val="30"/>
        </w:rPr>
        <w:t>https://yz.chsi.cn</w:t>
      </w:r>
      <w:r>
        <w:rPr>
          <w:rStyle w:val="9"/>
          <w:rFonts w:hint="eastAsia" w:ascii="方正仿宋_GBK" w:eastAsia="方正仿宋_GBK" w:cs="Helvetica"/>
          <w:b/>
          <w:bCs/>
          <w:color w:val="auto"/>
          <w:sz w:val="30"/>
          <w:szCs w:val="30"/>
        </w:rPr>
        <w:fldChar w:fldCharType="end"/>
      </w:r>
      <w:r>
        <w:rPr>
          <w:rFonts w:hint="eastAsia" w:ascii="方正仿宋_GBK" w:eastAsia="方正仿宋_GBK" w:cs="Helvetica"/>
          <w:sz w:val="30"/>
          <w:szCs w:val="30"/>
        </w:rPr>
        <w:t>，以下简称“研招网”）浏览报考须知，并按教育部、省级教育招生考试机构、报考点以及报考招生单位的网上公告要求报名。报名期间，考生可自行修改网上报名信息或重新填报报名信息，但一位考生只能保留一条有效报名信息。逾期不再补报，也不得修改报名信息。</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2）考生报名时只填报一个招生单位的一个专业。待初试结束，教育部公布考生进入复试的初试成绩基本要求后，考生可通过“研招网”调剂服务系统了解招生单位的调剂办法、计划余额等信息，并按相关规定自主多次平行填报多个调剂志愿。</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（3）考生应按要求如实填写学习情况和提供真实材料。</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4）考生要准确填写本人所受奖惩情况，特别是要如实填写在参加普通和成人高等学校招生考试、全国硕士研究生招生考试、高等教育自学考试等国家教育考试过程中因违纪、作弊所受处罚情况。对弄虚作假者，将按照《国家教育考试违规处理办法》《普通高等学校招生违规行为处理暂行办法》严肃处理。</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（5）报名期间将对考生学历（学籍）信息进行网上校验，考生可上网查看学历（学籍）校验结果。考生也可在报名前或报名期间自行登录“中国高等教育学生信息网”（网址：</w:t>
      </w:r>
      <w:r>
        <w:rPr>
          <w:rFonts w:hint="eastAsia"/>
        </w:rPr>
        <w:fldChar w:fldCharType="begin"/>
      </w:r>
      <w:r>
        <w:instrText xml:space="preserve"> HYPERLINK "https://www.chsi.com.cn/" \t "_blank" </w:instrText>
      </w:r>
      <w:r>
        <w:rPr>
          <w:rFonts w:hint="eastAsia"/>
        </w:rPr>
        <w:fldChar w:fldCharType="separate"/>
      </w:r>
      <w:r>
        <w:rPr>
          <w:rStyle w:val="9"/>
          <w:rFonts w:hint="eastAsia" w:ascii="方正仿宋_GBK" w:eastAsia="方正仿宋_GBK" w:cs="Helvetica"/>
          <w:b/>
          <w:bCs/>
          <w:color w:val="auto"/>
          <w:sz w:val="30"/>
          <w:szCs w:val="30"/>
        </w:rPr>
        <w:t>https://www.chsi.com.cn</w:t>
      </w:r>
      <w:r>
        <w:rPr>
          <w:rStyle w:val="9"/>
          <w:rFonts w:hint="eastAsia" w:ascii="方正仿宋_GBK" w:eastAsia="方正仿宋_GBK" w:cs="Helvetica"/>
          <w:b/>
          <w:bCs/>
          <w:color w:val="auto"/>
          <w:sz w:val="30"/>
          <w:szCs w:val="30"/>
        </w:rPr>
        <w:fldChar w:fldCharType="end"/>
      </w:r>
      <w:r>
        <w:rPr>
          <w:rFonts w:hint="eastAsia" w:ascii="方正仿宋_GBK" w:eastAsia="方正仿宋_GBK" w:cs="Helvetica"/>
          <w:sz w:val="30"/>
          <w:szCs w:val="30"/>
        </w:rPr>
        <w:t>）查询本人学历（学籍）信息。</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未能通过学历（学籍）网上校验的考生应在</w:t>
      </w:r>
      <w:r>
        <w:rPr>
          <w:rFonts w:hint="eastAsia" w:ascii="方正仿宋_GBK" w:eastAsia="方正仿宋_GBK"/>
          <w:b/>
          <w:bCs/>
          <w:sz w:val="30"/>
          <w:szCs w:val="30"/>
          <w:u w:val="single"/>
        </w:rPr>
        <w:t>2021年11月</w:t>
      </w:r>
      <w:r>
        <w:rPr>
          <w:rFonts w:hint="eastAsia" w:ascii="方正仿宋_GBK" w:eastAsia="方正仿宋_GBK"/>
          <w:b/>
          <w:bCs/>
          <w:sz w:val="30"/>
          <w:szCs w:val="30"/>
          <w:u w:val="single"/>
          <w:lang w:val="en-US" w:eastAsia="zh-CN"/>
        </w:rPr>
        <w:t>1</w:t>
      </w:r>
      <w:r>
        <w:rPr>
          <w:rFonts w:hint="eastAsia" w:ascii="方正仿宋_GBK" w:eastAsia="方正仿宋_GBK"/>
          <w:b/>
          <w:bCs/>
          <w:sz w:val="30"/>
          <w:szCs w:val="30"/>
          <w:u w:val="single"/>
        </w:rPr>
        <w:t>0日前</w:t>
      </w:r>
      <w:r>
        <w:rPr>
          <w:rFonts w:hint="eastAsia" w:ascii="方正仿宋_GBK" w:eastAsia="方正仿宋_GBK"/>
          <w:bCs/>
          <w:sz w:val="30"/>
          <w:szCs w:val="30"/>
        </w:rPr>
        <w:t>向我校提交相关</w:t>
      </w:r>
      <w:r>
        <w:rPr>
          <w:rFonts w:hint="eastAsia" w:ascii="方正仿宋_GBK" w:eastAsia="方正仿宋_GBK" w:cs="Helvetica"/>
          <w:sz w:val="30"/>
          <w:szCs w:val="30"/>
        </w:rPr>
        <w:t>学历（学籍）核验</w:t>
      </w:r>
      <w:r>
        <w:rPr>
          <w:rFonts w:hint="eastAsia" w:ascii="方正仿宋_GBK" w:eastAsia="方正仿宋_GBK"/>
          <w:bCs/>
          <w:sz w:val="30"/>
          <w:szCs w:val="30"/>
        </w:rPr>
        <w:t>证明材料</w:t>
      </w:r>
      <w:r>
        <w:rPr>
          <w:rFonts w:hint="eastAsia" w:ascii="方正仿宋_GBK" w:eastAsia="方正仿宋_GBK" w:cs="Helvetica"/>
          <w:sz w:val="30"/>
          <w:szCs w:val="30"/>
        </w:rPr>
        <w:t>。</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（6）按规定享受少数民族照顾政策的考生，在网上报名时须如实填写少数民族身份，且申请定向就业少数民族地区。</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（7）“少数民族高层次骨干人才计划”招生以考生报名时填报确认的信息为准。</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8）报考“退役大学生士兵”专项硕士研究生招生计划的考生，应为高校学生应征入伍退出现役，且符合硕士研究生报考条件者〔高校学生指全日制普通本专科（含高职）、研究生、第二学士学位的应（往）届毕业生、在校生和入学新生，以及成人高校招收的普通本专科（高职）应（往）届毕业生、在校生和入学新生，下同〕。考生报名时应当选择填报退役大学生士兵专项计划，并按要求填报本人入伍前的入学信息以及入伍、退役等相关信息。</w:t>
      </w:r>
    </w:p>
    <w:p>
      <w:pPr>
        <w:shd w:val="solid" w:color="FFFFFF" w:fill="auto"/>
        <w:autoSpaceDN w:val="0"/>
        <w:ind w:firstLine="600" w:firstLineChars="200"/>
        <w:rPr>
          <w:rFonts w:ascii="方正仿宋_GBK" w:eastAsia="方正仿宋_GBK" w:cs="Helvetica"/>
          <w:sz w:val="30"/>
          <w:szCs w:val="30"/>
        </w:rPr>
      </w:pPr>
      <w:r>
        <w:rPr>
          <w:rFonts w:hint="eastAsia" w:ascii="方正仿宋_GBK" w:eastAsia="方正仿宋_GBK" w:cs="Helvetica"/>
          <w:sz w:val="30"/>
          <w:szCs w:val="30"/>
        </w:rPr>
        <w:t>我校招收“退役大学生士兵”专项计划的专业领域见我校研究生处招生工作栏公告。该专项考生若申请类别转换复试须符合我校当年度的复试及调剂方案。</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（9）现役军人报考地方或军队招生单位，以及地方考生报考军队招生单位，应当事先认真阅读了解解放军及招生单位有关报考要求，遵守保密规定，按照规定填报报考信息。</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（10）考生应当认真了解并严格按照报考条件及相关政策要求选择填报志愿。因不符合报考条件及相关政策要求，造成后续不能网上确认（现场确认）、考试（含初试和复试）或录取的，后果由考生本人承担。</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（11）考生应当按要求准确填写个人网上报名信息并提供真实材料。考生因网报信息填写错误、填报虚假信息而造成不能考试（含初试和复试）或录取的，后果由考生本人承担。</w:t>
      </w:r>
    </w:p>
    <w:p>
      <w:pPr>
        <w:pStyle w:val="5"/>
        <w:spacing w:before="0" w:beforeAutospacing="0" w:after="0" w:afterAutospacing="0" w:line="240" w:lineRule="atLeast"/>
        <w:ind w:firstLine="480"/>
        <w:rPr>
          <w:rFonts w:ascii="方正仿宋_GBK" w:eastAsia="方正仿宋_GBK" w:cs="Helvetica"/>
          <w:b/>
          <w:sz w:val="30"/>
          <w:szCs w:val="30"/>
        </w:rPr>
      </w:pPr>
      <w:r>
        <w:rPr>
          <w:rFonts w:hint="eastAsia" w:ascii="方正仿宋_GBK" w:eastAsia="方正仿宋_GBK" w:cs="Helvetica"/>
          <w:b/>
          <w:sz w:val="30"/>
          <w:szCs w:val="30"/>
        </w:rPr>
        <w:t>（二）网上确认（现场确认）要求</w:t>
      </w:r>
    </w:p>
    <w:p>
      <w:pPr>
        <w:pStyle w:val="5"/>
        <w:spacing w:before="0" w:beforeAutospacing="0" w:after="0" w:afterAutospacing="0" w:line="240" w:lineRule="atLeast"/>
        <w:ind w:firstLine="663" w:firstLineChars="221"/>
        <w:rPr>
          <w:rFonts w:ascii="方正仿宋_GBK" w:eastAsia="方正仿宋_GBK" w:cs="Helvetica"/>
          <w:sz w:val="30"/>
          <w:szCs w:val="30"/>
        </w:rPr>
      </w:pPr>
      <w:r>
        <w:rPr>
          <w:rFonts w:hint="eastAsia" w:ascii="方正仿宋_GBK" w:eastAsia="方正仿宋_GBK" w:cs="Helvetica"/>
          <w:sz w:val="30"/>
          <w:szCs w:val="30"/>
        </w:rPr>
        <w:t>1.所有考生（不含推免生）均应当在规定时间内在网上或到报考点指定地点现场核对并确认其网上报名信息，逾期不再补办。网上确认（现场确认）时间由各省级教育招生考试机构根据国家招生工作安排和本地区报考组织情况自行确定和公布。</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2.考生网上确认（现场确认）应当提交本人居民身份证、学历学位证书（应届本科毕业生持学生证）和网上报名编号，由报考点工作人员进行核对。报考“退役大学生士兵”专项硕士研究生招生计划的考生还应当提交本人《入伍批准书》和《退出现役证》。</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3.所有考生均应当对本人网上报名信息进行认真核对并确认。报名信息经考生确认后一律不作修改，因考生填写错误引起的一切后果由其自行承担。</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4.考生应当按规定缴纳报考费。</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5.考生应当按报考点规定配合采集本人图像等相关电子信息。</w:t>
      </w:r>
    </w:p>
    <w:p>
      <w:pPr>
        <w:pStyle w:val="5"/>
        <w:shd w:val="clear" w:color="auto" w:fill="FFFFFF"/>
        <w:spacing w:before="0" w:beforeAutospacing="0" w:after="0" w:afterAutospacing="0"/>
        <w:ind w:firstLine="663" w:firstLineChars="221"/>
        <w:jc w:val="both"/>
        <w:rPr>
          <w:rFonts w:ascii="方正仿宋_GBK" w:eastAsia="方正仿宋_GBK"/>
          <w:b/>
          <w:sz w:val="30"/>
          <w:szCs w:val="30"/>
        </w:rPr>
      </w:pPr>
      <w:r>
        <w:rPr>
          <w:rFonts w:hint="eastAsia" w:ascii="方正仿宋_GBK" w:eastAsia="方正仿宋_GBK"/>
          <w:b/>
          <w:sz w:val="30"/>
          <w:szCs w:val="30"/>
        </w:rPr>
        <w:t>三、资格审查</w:t>
      </w:r>
    </w:p>
    <w:p>
      <w:pPr>
        <w:shd w:val="solid" w:color="FFFFFF" w:fill="auto"/>
        <w:autoSpaceDN w:val="0"/>
        <w:ind w:firstLine="600" w:firstLineChars="200"/>
        <w:rPr>
          <w:rFonts w:ascii="方正仿宋_GBK" w:eastAsia="方正仿宋_GBK" w:cs="Helvetica"/>
          <w:sz w:val="30"/>
          <w:szCs w:val="30"/>
        </w:rPr>
      </w:pPr>
      <w:r>
        <w:rPr>
          <w:rFonts w:hint="eastAsia" w:ascii="方正仿宋_GBK" w:hAnsi="宋体" w:eastAsia="方正仿宋_GBK"/>
          <w:sz w:val="30"/>
          <w:szCs w:val="30"/>
        </w:rPr>
        <w:t>1.考生在报名前务必仔细阅读《海南大学2022年硕士研究生招生简章》及《海南大学2022年硕士研究生招生专业目录》（包括专业目录中的备注栏说明），学校将对</w:t>
      </w:r>
      <w:r>
        <w:rPr>
          <w:rFonts w:hint="eastAsia" w:ascii="方正仿宋_GBK" w:eastAsia="方正仿宋_GBK" w:cs="Helvetica"/>
          <w:sz w:val="30"/>
          <w:szCs w:val="30"/>
        </w:rPr>
        <w:t>考生报考信息和网上确认（现场确认）材料进行全面审查，确定考生的考试资格。</w:t>
      </w:r>
    </w:p>
    <w:p>
      <w:pPr>
        <w:pStyle w:val="5"/>
        <w:spacing w:before="0" w:beforeAutospacing="0" w:after="0" w:afterAutospacing="0" w:line="240" w:lineRule="atLeast"/>
        <w:ind w:firstLine="600" w:firstLineChars="200"/>
        <w:rPr>
          <w:rFonts w:ascii="方正仿宋_GBK" w:eastAsia="方正仿宋_GBK" w:cs="Helvetica"/>
          <w:sz w:val="30"/>
          <w:szCs w:val="30"/>
        </w:rPr>
      </w:pPr>
      <w:r>
        <w:rPr>
          <w:rFonts w:hint="eastAsia" w:ascii="方正仿宋_GBK" w:eastAsia="方正仿宋_GBK" w:cs="Helvetica"/>
          <w:sz w:val="30"/>
          <w:szCs w:val="30"/>
        </w:rPr>
        <w:t>考生填报的报名信息与报考条件不符的，不准予考试。</w:t>
      </w:r>
    </w:p>
    <w:p>
      <w:pPr>
        <w:widowControl/>
        <w:shd w:val="clear" w:color="auto" w:fill="FFFFFF"/>
        <w:ind w:firstLine="555"/>
        <w:jc w:val="left"/>
        <w:rPr>
          <w:rFonts w:ascii="方正仿宋_GBK" w:hAnsi="宋体" w:eastAsia="方正仿宋_GBK" w:cs="宋体"/>
          <w:kern w:val="0"/>
          <w:sz w:val="30"/>
          <w:szCs w:val="30"/>
        </w:rPr>
      </w:pPr>
      <w:r>
        <w:rPr>
          <w:rFonts w:hint="eastAsia" w:ascii="方正仿宋_GBK" w:hAnsi="宋体" w:eastAsia="方正仿宋_GBK" w:cs="宋体"/>
          <w:bCs/>
          <w:kern w:val="0"/>
          <w:sz w:val="30"/>
          <w:szCs w:val="30"/>
        </w:rPr>
        <w:t>2.对网上学历(学籍)校验未通过的考生，请于</w:t>
      </w:r>
      <w:r>
        <w:rPr>
          <w:rFonts w:hint="eastAsia" w:ascii="方正仿宋_GBK" w:hAnsi="宋体" w:eastAsia="方正仿宋_GBK" w:cs="宋体"/>
          <w:b/>
          <w:bCs/>
          <w:kern w:val="0"/>
          <w:sz w:val="30"/>
          <w:szCs w:val="30"/>
          <w:u w:val="single"/>
        </w:rPr>
        <w:t>2021年11月</w:t>
      </w:r>
      <w:r>
        <w:rPr>
          <w:rFonts w:ascii="方正仿宋_GBK" w:hAnsi="宋体" w:eastAsia="方正仿宋_GBK" w:cs="宋体"/>
          <w:b/>
          <w:bCs/>
          <w:kern w:val="0"/>
          <w:sz w:val="30"/>
          <w:szCs w:val="30"/>
          <w:u w:val="single"/>
        </w:rPr>
        <w:t>1</w:t>
      </w:r>
      <w:r>
        <w:rPr>
          <w:rFonts w:hint="eastAsia" w:ascii="方正仿宋_GBK" w:hAnsi="宋体" w:eastAsia="方正仿宋_GBK" w:cs="宋体"/>
          <w:b/>
          <w:bCs/>
          <w:kern w:val="0"/>
          <w:sz w:val="30"/>
          <w:szCs w:val="30"/>
          <w:u w:val="single"/>
        </w:rPr>
        <w:t>0日前</w:t>
      </w:r>
      <w:r>
        <w:rPr>
          <w:rFonts w:hint="eastAsia" w:ascii="方正仿宋_GBK" w:hAnsi="宋体" w:eastAsia="方正仿宋_GBK" w:cs="宋体"/>
          <w:bCs/>
          <w:kern w:val="0"/>
          <w:sz w:val="30"/>
          <w:szCs w:val="30"/>
        </w:rPr>
        <w:t>向海南大学提交《教育部学历证书电子注册备案表》（往届生）或《中国高等教育学历认证报告》（往届生）或</w:t>
      </w:r>
      <w:r>
        <w:rPr>
          <w:rFonts w:hint="eastAsia" w:ascii="方正仿宋_GBK" w:hAnsi="宋体" w:eastAsia="方正仿宋_GBK"/>
          <w:sz w:val="30"/>
          <w:szCs w:val="30"/>
          <w:shd w:val="clear" w:color="auto" w:fill="FFFFFF"/>
        </w:rPr>
        <w:t>教育部留学服务中心《国外学历学位认证书》</w:t>
      </w:r>
      <w:r>
        <w:rPr>
          <w:rFonts w:hint="eastAsia" w:ascii="方正仿宋_GBK" w:hAnsi="宋体" w:eastAsia="方正仿宋_GBK" w:cs="宋体"/>
          <w:bCs/>
          <w:kern w:val="0"/>
          <w:sz w:val="30"/>
          <w:szCs w:val="30"/>
        </w:rPr>
        <w:t>（往届生）、应届生提交《教育部学籍在线认证报告》；</w:t>
      </w:r>
      <w:r>
        <w:rPr>
          <w:rFonts w:hint="eastAsia" w:ascii="方正仿宋_GBK" w:hAnsi="宋体" w:eastAsia="方正仿宋_GBK" w:cs="宋体"/>
          <w:kern w:val="0"/>
          <w:sz w:val="30"/>
          <w:szCs w:val="30"/>
        </w:rPr>
        <w:t>在录取当年9月1日前可取得国家承认本科毕业证书的自学考试和网络教育本科生，</w:t>
      </w:r>
      <w:r>
        <w:rPr>
          <w:rFonts w:hint="eastAsia" w:ascii="方正仿宋_GBK" w:hAnsi="宋体" w:eastAsia="方正仿宋_GBK" w:cs="宋体"/>
          <w:sz w:val="30"/>
          <w:szCs w:val="30"/>
        </w:rPr>
        <w:t>须提供由颁发毕业证书的教育机构或高校出具的成绩单（盖章）</w:t>
      </w:r>
      <w:r>
        <w:rPr>
          <w:rFonts w:hint="eastAsia" w:ascii="方正仿宋_GBK" w:hAnsi="宋体" w:eastAsia="方正仿宋_GBK" w:cs="宋体"/>
          <w:kern w:val="0"/>
          <w:sz w:val="30"/>
          <w:szCs w:val="30"/>
        </w:rPr>
        <w:t>。</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3.考生报名时须签署《</w:t>
      </w:r>
      <w:r>
        <w:rPr>
          <w:rFonts w:hint="eastAsia" w:ascii="方正仿宋_GBK" w:eastAsia="方正仿宋_GBK" w:cs="Helvetica"/>
          <w:b/>
          <w:sz w:val="30"/>
          <w:szCs w:val="30"/>
        </w:rPr>
        <w:t>考生诚信考试承诺书</w:t>
      </w:r>
      <w:r>
        <w:rPr>
          <w:rFonts w:hint="eastAsia" w:ascii="方正仿宋_GBK" w:eastAsia="方正仿宋_GBK" w:cs="Helvetica"/>
          <w:sz w:val="30"/>
          <w:szCs w:val="30"/>
        </w:rPr>
        <w:t>》并遵守相关约定及要求。</w:t>
      </w:r>
    </w:p>
    <w:p>
      <w:pPr>
        <w:widowControl/>
        <w:ind w:firstLine="600" w:firstLineChars="200"/>
        <w:rPr>
          <w:rFonts w:ascii="方正仿宋_GBK" w:hAnsi="宋体" w:eastAsia="方正仿宋_GBK" w:cs="Arial"/>
          <w:b/>
          <w:kern w:val="0"/>
          <w:sz w:val="30"/>
          <w:szCs w:val="30"/>
        </w:rPr>
      </w:pPr>
      <w:r>
        <w:rPr>
          <w:rFonts w:hint="eastAsia" w:ascii="方正仿宋_GBK" w:hAnsi="宋体" w:eastAsia="方正仿宋_GBK" w:cs="Arial"/>
          <w:b/>
          <w:kern w:val="0"/>
          <w:sz w:val="30"/>
          <w:szCs w:val="30"/>
        </w:rPr>
        <w:t>四、初试</w:t>
      </w:r>
    </w:p>
    <w:p>
      <w:pPr>
        <w:widowControl/>
        <w:ind w:firstLine="600" w:firstLineChars="200"/>
        <w:rPr>
          <w:rFonts w:ascii="方正仿宋_GBK" w:hAnsi="宋体" w:eastAsia="方正仿宋_GBK" w:cs="Arial"/>
          <w:kern w:val="0"/>
          <w:sz w:val="30"/>
          <w:szCs w:val="30"/>
        </w:rPr>
      </w:pPr>
      <w:r>
        <w:rPr>
          <w:rFonts w:hint="eastAsia" w:ascii="方正仿宋_GBK" w:hAnsi="宋体" w:eastAsia="方正仿宋_GBK" w:cs="宋体"/>
          <w:kern w:val="0"/>
          <w:sz w:val="30"/>
          <w:szCs w:val="30"/>
        </w:rPr>
        <w:t>（一）打印准考证</w:t>
      </w:r>
    </w:p>
    <w:p>
      <w:pPr>
        <w:widowControl/>
        <w:shd w:val="clear" w:color="auto" w:fill="FFFFFF"/>
        <w:ind w:firstLine="600" w:firstLineChars="200"/>
        <w:jc w:val="left"/>
        <w:rPr>
          <w:rFonts w:ascii="方正仿宋_GBK" w:eastAsia="方正仿宋_GBK" w:cs="Helvetica"/>
          <w:sz w:val="30"/>
          <w:szCs w:val="30"/>
        </w:rPr>
      </w:pPr>
      <w:r>
        <w:rPr>
          <w:rFonts w:hint="eastAsia" w:ascii="方正仿宋_GBK" w:eastAsia="方正仿宋_GBK" w:cs="Helvetica"/>
          <w:sz w:val="30"/>
          <w:szCs w:val="30"/>
        </w:rPr>
        <w:t>考生应当在</w:t>
      </w:r>
      <w:r>
        <w:rPr>
          <w:rFonts w:hint="eastAsia" w:ascii="方正仿宋_GBK" w:eastAsia="方正仿宋_GBK" w:cs="Helvetica"/>
          <w:b/>
          <w:sz w:val="30"/>
          <w:szCs w:val="30"/>
          <w:u w:val="single"/>
        </w:rPr>
        <w:t>2021年12月18日至12月27日</w:t>
      </w:r>
      <w:r>
        <w:rPr>
          <w:rFonts w:hint="eastAsia" w:ascii="方正仿宋_GBK" w:eastAsia="方正仿宋_GBK" w:cs="Helvetica"/>
          <w:sz w:val="30"/>
          <w:szCs w:val="30"/>
        </w:rPr>
        <w:t>期间，凭网报用户名和密码登录“研招网”自行下载打印《准考证》。《准考证》使用A4幅面白纸打印，</w:t>
      </w:r>
      <w:r>
        <w:rPr>
          <w:rFonts w:hint="eastAsia" w:ascii="方正仿宋_GBK" w:eastAsia="方正仿宋_GBK" w:cs="Helvetica"/>
          <w:b/>
          <w:sz w:val="30"/>
          <w:szCs w:val="30"/>
        </w:rPr>
        <w:t>正、反两面在使用期间不得涂改或书写</w:t>
      </w:r>
      <w:r>
        <w:rPr>
          <w:rFonts w:hint="eastAsia" w:ascii="方正仿宋_GBK" w:eastAsia="方正仿宋_GBK" w:cs="Helvetica"/>
          <w:sz w:val="30"/>
          <w:szCs w:val="30"/>
        </w:rPr>
        <w:t>。考生凭下载打印的《准考证》及有效居民身份证参加初试和复试。</w:t>
      </w:r>
    </w:p>
    <w:p>
      <w:pPr>
        <w:widowControl/>
        <w:shd w:val="clear" w:color="auto" w:fill="FFFFFF"/>
        <w:ind w:firstLine="570"/>
        <w:jc w:val="left"/>
        <w:rPr>
          <w:rFonts w:ascii="方正仿宋_GBK" w:hAnsi="宋体" w:eastAsia="方正仿宋_GBK"/>
          <w:bCs/>
          <w:sz w:val="30"/>
          <w:szCs w:val="30"/>
        </w:rPr>
      </w:pPr>
      <w:r>
        <w:rPr>
          <w:rFonts w:hint="eastAsia" w:ascii="方正仿宋_GBK" w:hAnsi="宋体" w:eastAsia="方正仿宋_GBK"/>
          <w:bCs/>
          <w:sz w:val="30"/>
          <w:szCs w:val="30"/>
        </w:rPr>
        <w:t>（二）初试时间</w:t>
      </w:r>
    </w:p>
    <w:p>
      <w:pPr>
        <w:widowControl/>
        <w:shd w:val="clear" w:color="auto" w:fill="FFFFFF"/>
        <w:ind w:firstLine="570"/>
        <w:jc w:val="left"/>
        <w:rPr>
          <w:rFonts w:ascii="方正仿宋_GBK" w:hAnsi="宋体" w:eastAsia="方正仿宋_GBK"/>
          <w:sz w:val="30"/>
          <w:szCs w:val="30"/>
          <w:shd w:val="clear" w:color="auto" w:fill="FFFFFF"/>
        </w:rPr>
      </w:pPr>
      <w:r>
        <w:rPr>
          <w:rFonts w:hint="eastAsia" w:ascii="方正仿宋_GBK" w:eastAsia="方正仿宋_GBK" w:cs="Helvetica"/>
          <w:sz w:val="30"/>
          <w:szCs w:val="30"/>
        </w:rPr>
        <w:t>2022年全国硕士研究生招生考试初试时间为</w:t>
      </w:r>
      <w:r>
        <w:rPr>
          <w:rFonts w:hint="eastAsia" w:ascii="方正仿宋_GBK" w:eastAsia="方正仿宋_GBK" w:cs="Helvetica"/>
          <w:sz w:val="30"/>
          <w:szCs w:val="30"/>
          <w:u w:val="single"/>
        </w:rPr>
        <w:t>2021年12月25日至26日（每天上午8:30—11:30，下午14:00—17:00）</w:t>
      </w:r>
      <w:r>
        <w:rPr>
          <w:rFonts w:hint="eastAsia" w:ascii="方正仿宋_GBK" w:eastAsia="方正仿宋_GBK" w:cs="Helvetica"/>
          <w:sz w:val="30"/>
          <w:szCs w:val="30"/>
        </w:rPr>
        <w:t>。超过3小时的考试科目在12月27日进行（起始时间8:30，截止时间由招生单位确定，不超过14:30）。</w:t>
      </w:r>
    </w:p>
    <w:p>
      <w:pPr>
        <w:tabs>
          <w:tab w:val="left" w:pos="1980"/>
        </w:tabs>
        <w:ind w:left="560"/>
        <w:rPr>
          <w:rFonts w:ascii="方正仿宋_GBK" w:hAnsi="宋体" w:eastAsia="方正仿宋_GBK"/>
          <w:bCs/>
          <w:sz w:val="30"/>
          <w:szCs w:val="30"/>
        </w:rPr>
      </w:pPr>
      <w:r>
        <w:rPr>
          <w:rFonts w:hint="eastAsia" w:ascii="方正仿宋_GBK" w:eastAsia="方正仿宋_GBK" w:cs="Helvetica"/>
          <w:sz w:val="30"/>
          <w:szCs w:val="30"/>
        </w:rPr>
        <w:t>考试时间以北京时间为准。</w:t>
      </w:r>
    </w:p>
    <w:p>
      <w:pPr>
        <w:tabs>
          <w:tab w:val="left" w:pos="1980"/>
        </w:tabs>
        <w:ind w:left="560"/>
        <w:rPr>
          <w:rFonts w:ascii="方正仿宋_GBK" w:hAnsi="宋体" w:eastAsia="方正仿宋_GBK"/>
          <w:bCs/>
          <w:sz w:val="30"/>
          <w:szCs w:val="30"/>
        </w:rPr>
      </w:pPr>
      <w:r>
        <w:rPr>
          <w:rFonts w:hint="eastAsia" w:ascii="方正仿宋_GBK" w:eastAsia="方正仿宋_GBK" w:cs="Helvetica"/>
          <w:sz w:val="30"/>
          <w:szCs w:val="30"/>
        </w:rPr>
        <w:t>（三）</w:t>
      </w:r>
      <w:r>
        <w:rPr>
          <w:rFonts w:hint="eastAsia" w:ascii="方正仿宋_GBK" w:hAnsi="宋体" w:eastAsia="方正仿宋_GBK"/>
          <w:bCs/>
          <w:sz w:val="30"/>
          <w:szCs w:val="30"/>
        </w:rPr>
        <w:t>初试考试科目</w:t>
      </w:r>
    </w:p>
    <w:p>
      <w:pPr>
        <w:tabs>
          <w:tab w:val="left" w:pos="1980"/>
        </w:tabs>
        <w:ind w:firstLine="600" w:firstLineChars="200"/>
        <w:rPr>
          <w:rFonts w:ascii="方正仿宋_GBK" w:eastAsia="方正仿宋_GBK" w:cs="Helvetica"/>
          <w:sz w:val="30"/>
          <w:szCs w:val="30"/>
        </w:rPr>
      </w:pPr>
      <w:r>
        <w:rPr>
          <w:rFonts w:hint="eastAsia" w:ascii="方正仿宋_GBK" w:eastAsia="方正仿宋_GBK" w:cs="Helvetica"/>
          <w:sz w:val="30"/>
          <w:szCs w:val="30"/>
        </w:rPr>
        <w:t>硕士研究生招生初试一般设置四个单元考试科目，即思想政治理论、外国语、业务课一和业务课二，满分分别为 100分、100分、150分、150分。</w:t>
      </w:r>
    </w:p>
    <w:p>
      <w:pPr>
        <w:widowControl/>
        <w:ind w:firstLine="600" w:firstLineChars="200"/>
        <w:jc w:val="left"/>
        <w:rPr>
          <w:rFonts w:ascii="方正仿宋_GBK" w:hAnsi="宋体" w:eastAsia="方正仿宋_GBK" w:cs="宋体"/>
          <w:kern w:val="0"/>
          <w:sz w:val="30"/>
          <w:szCs w:val="30"/>
        </w:rPr>
      </w:pPr>
      <w:r>
        <w:rPr>
          <w:rFonts w:hint="eastAsia" w:ascii="方正仿宋_GBK" w:hAnsi="宋体" w:eastAsia="方正仿宋_GBK" w:cs="宋体"/>
          <w:kern w:val="0"/>
          <w:sz w:val="30"/>
          <w:szCs w:val="30"/>
        </w:rPr>
        <w:t>医学门类初试设置三个单元考试科目，即思想政治理论、外国语、专业基础综合，满分分别为 100分、100分、300分。</w:t>
      </w:r>
    </w:p>
    <w:p>
      <w:pPr>
        <w:widowControl/>
        <w:ind w:firstLine="600" w:firstLineChars="200"/>
        <w:jc w:val="left"/>
        <w:rPr>
          <w:rFonts w:ascii="方正仿宋_GBK" w:hAnsi="宋体" w:eastAsia="方正仿宋_GBK" w:cs="宋体"/>
          <w:kern w:val="0"/>
          <w:sz w:val="30"/>
          <w:szCs w:val="30"/>
        </w:rPr>
      </w:pPr>
      <w:r>
        <w:rPr>
          <w:rFonts w:hint="eastAsia" w:ascii="方正仿宋_GBK" w:hAnsi="宋体" w:eastAsia="方正仿宋_GBK" w:cs="宋体"/>
          <w:kern w:val="0"/>
          <w:sz w:val="30"/>
          <w:szCs w:val="30"/>
        </w:rPr>
        <w:t xml:space="preserve">会计、图书情报、工商管理、公共管理、旅游管理、工程管理 </w:t>
      </w:r>
    </w:p>
    <w:p>
      <w:pPr>
        <w:widowControl/>
        <w:jc w:val="left"/>
        <w:rPr>
          <w:rFonts w:ascii="方正仿宋_GBK" w:hAnsi="宋体" w:eastAsia="方正仿宋_GBK" w:cs="宋体"/>
          <w:kern w:val="0"/>
          <w:sz w:val="30"/>
          <w:szCs w:val="30"/>
        </w:rPr>
      </w:pPr>
      <w:r>
        <w:rPr>
          <w:rFonts w:hint="eastAsia" w:ascii="方正仿宋_GBK" w:hAnsi="宋体" w:eastAsia="方正仿宋_GBK" w:cs="宋体"/>
          <w:kern w:val="0"/>
          <w:sz w:val="30"/>
          <w:szCs w:val="30"/>
        </w:rPr>
        <w:t xml:space="preserve">等专业学位硕士初试设置两个单元考试科目，即外国语、管理类综合能力，满分分别为100分、200分。 </w:t>
      </w:r>
    </w:p>
    <w:p>
      <w:pPr>
        <w:widowControl/>
        <w:ind w:firstLine="600" w:firstLineChars="200"/>
        <w:jc w:val="left"/>
        <w:rPr>
          <w:rFonts w:ascii="方正仿宋_GBK" w:eastAsia="方正仿宋_GBK" w:cs="Helvetica"/>
          <w:sz w:val="30"/>
          <w:szCs w:val="30"/>
        </w:rPr>
      </w:pPr>
      <w:r>
        <w:rPr>
          <w:rFonts w:hint="eastAsia" w:ascii="方正仿宋_GBK" w:hAnsi="宋体" w:eastAsia="方正仿宋_GBK" w:cs="宋体"/>
          <w:kern w:val="0"/>
          <w:sz w:val="30"/>
          <w:szCs w:val="30"/>
        </w:rPr>
        <w:t>金融、国际商务等专业学位硕士初试第三单元业务课一设置经济类综合能力考试科目，满分为150分。</w:t>
      </w:r>
    </w:p>
    <w:p>
      <w:pPr>
        <w:tabs>
          <w:tab w:val="left" w:pos="1980"/>
        </w:tabs>
        <w:ind w:firstLine="600" w:firstLineChars="200"/>
        <w:rPr>
          <w:rFonts w:ascii="方正仿宋_GBK" w:eastAsia="方正仿宋_GBK" w:cs="Helvetica"/>
          <w:sz w:val="30"/>
          <w:szCs w:val="30"/>
        </w:rPr>
      </w:pPr>
      <w:r>
        <w:rPr>
          <w:rFonts w:hint="eastAsia" w:ascii="方正仿宋_GBK" w:eastAsia="方正仿宋_GBK" w:cs="Helvetica"/>
          <w:sz w:val="30"/>
          <w:szCs w:val="30"/>
        </w:rPr>
        <w:t>（四）</w:t>
      </w:r>
      <w:r>
        <w:rPr>
          <w:rFonts w:hint="eastAsia" w:ascii="方正仿宋_GBK" w:hAnsi="宋体" w:eastAsia="方正仿宋_GBK"/>
          <w:bCs/>
          <w:sz w:val="30"/>
          <w:szCs w:val="30"/>
        </w:rPr>
        <w:t>初试方式均为笔试</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12月25日上午，思想政治理论、管理类综合能力</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12月25日下午，外国语</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12月26日上午，业务课一</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12月26日下午，业务课二</w:t>
      </w:r>
    </w:p>
    <w:p>
      <w:pPr>
        <w:pStyle w:val="5"/>
        <w:spacing w:before="0" w:beforeAutospacing="0" w:after="0" w:afterAutospacing="0" w:line="240" w:lineRule="atLeast"/>
        <w:ind w:firstLine="480"/>
        <w:rPr>
          <w:rFonts w:ascii="方正仿宋_GBK" w:eastAsia="方正仿宋_GBK" w:cs="Helvetica"/>
          <w:sz w:val="30"/>
          <w:szCs w:val="30"/>
        </w:rPr>
      </w:pPr>
      <w:r>
        <w:rPr>
          <w:rFonts w:hint="eastAsia" w:ascii="方正仿宋_GBK" w:eastAsia="方正仿宋_GBK" w:cs="Helvetica"/>
          <w:sz w:val="30"/>
          <w:szCs w:val="30"/>
        </w:rPr>
        <w:t>12月27日，考试时间超过3小时或有使用画板等特殊要求的考试科目</w:t>
      </w:r>
    </w:p>
    <w:p>
      <w:pPr>
        <w:pStyle w:val="5"/>
        <w:spacing w:before="0" w:beforeAutospacing="0" w:after="0" w:afterAutospacing="0" w:line="240" w:lineRule="atLeast"/>
        <w:ind w:firstLine="600" w:firstLineChars="200"/>
        <w:rPr>
          <w:rFonts w:ascii="方正仿宋_GBK" w:eastAsia="方正仿宋_GBK" w:cs="Helvetica"/>
          <w:b/>
          <w:sz w:val="30"/>
          <w:szCs w:val="30"/>
        </w:rPr>
      </w:pPr>
      <w:r>
        <w:rPr>
          <w:rFonts w:hint="eastAsia" w:ascii="方正仿宋_GBK" w:eastAsia="方正仿宋_GBK" w:cs="Helvetica"/>
          <w:sz w:val="30"/>
          <w:szCs w:val="30"/>
        </w:rPr>
        <w:t>每科考试时间一般为3小时；建筑设计等特殊科目考试时间最长不超过6小时。</w:t>
      </w:r>
      <w:r>
        <w:rPr>
          <w:rFonts w:hint="eastAsia" w:ascii="方正仿宋_GBK" w:eastAsia="方正仿宋_GBK" w:cs="Helvetica"/>
          <w:b/>
          <w:sz w:val="30"/>
          <w:szCs w:val="30"/>
        </w:rPr>
        <w:t>详细考试时间、考试科目及有关要求等见《准考证》说明、招生单位及考点公告</w:t>
      </w:r>
      <w:r>
        <w:rPr>
          <w:rFonts w:hint="eastAsia" w:ascii="方正仿宋_GBK" w:hAnsi="Helvetica" w:eastAsia="方正仿宋_GBK" w:cs="Helvetica"/>
          <w:b/>
          <w:sz w:val="30"/>
          <w:szCs w:val="30"/>
        </w:rPr>
        <w:t>。</w:t>
      </w:r>
    </w:p>
    <w:p>
      <w:pPr>
        <w:widowControl/>
        <w:shd w:val="clear" w:color="auto" w:fill="FFFFFF"/>
        <w:ind w:firstLine="555"/>
        <w:jc w:val="left"/>
        <w:rPr>
          <w:rFonts w:ascii="方正仿宋_GBK" w:hAnsi="宋体" w:eastAsia="方正仿宋_GBK" w:cs="宋体"/>
          <w:b/>
          <w:bCs/>
          <w:kern w:val="0"/>
          <w:sz w:val="30"/>
          <w:szCs w:val="30"/>
        </w:rPr>
      </w:pPr>
      <w:r>
        <w:rPr>
          <w:rFonts w:hint="eastAsia" w:ascii="方正仿宋_GBK" w:hAnsi="宋体" w:eastAsia="方正仿宋_GBK" w:cs="宋体"/>
          <w:b/>
          <w:bCs/>
          <w:kern w:val="0"/>
          <w:sz w:val="30"/>
          <w:szCs w:val="30"/>
        </w:rPr>
        <w:t>四、复试及调剂</w:t>
      </w:r>
    </w:p>
    <w:p>
      <w:pPr>
        <w:widowControl/>
        <w:shd w:val="clear" w:color="auto" w:fill="FFFFFF"/>
        <w:ind w:firstLine="600" w:firstLineChars="200"/>
        <w:jc w:val="left"/>
        <w:rPr>
          <w:rFonts w:ascii="方正仿宋_GBK" w:hAnsi="宋体" w:eastAsia="方正仿宋_GBK" w:cs="宋体"/>
          <w:bCs/>
          <w:kern w:val="0"/>
          <w:sz w:val="30"/>
          <w:szCs w:val="30"/>
        </w:rPr>
      </w:pPr>
      <w:r>
        <w:rPr>
          <w:rFonts w:hint="eastAsia" w:ascii="方正仿宋_GBK" w:hAnsi="宋体" w:eastAsia="方正仿宋_GBK" w:cs="宋体"/>
          <w:bCs/>
          <w:kern w:val="0"/>
          <w:sz w:val="30"/>
          <w:szCs w:val="30"/>
        </w:rPr>
        <w:t>1.我校复试一般安排在3月下旬至4月间进行（具体时间以我校当年公布的时间为准）。复试工作办法及其他注意事项，请留意我校研究生处网页“研究生招生”栏目信息和各学院的网页公告。</w:t>
      </w:r>
    </w:p>
    <w:p>
      <w:pPr>
        <w:pStyle w:val="5"/>
        <w:spacing w:before="0" w:beforeAutospacing="0" w:after="0" w:afterAutospacing="0"/>
        <w:ind w:firstLine="600" w:firstLineChars="200"/>
        <w:rPr>
          <w:rFonts w:ascii="方正仿宋_GBK" w:eastAsia="方正仿宋_GBK" w:cs="Helvetica"/>
          <w:sz w:val="30"/>
          <w:szCs w:val="30"/>
        </w:rPr>
      </w:pPr>
      <w:r>
        <w:rPr>
          <w:rFonts w:hint="eastAsia" w:ascii="方正仿宋_GBK" w:eastAsia="方正仿宋_GBK"/>
          <w:bCs/>
          <w:sz w:val="30"/>
          <w:szCs w:val="30"/>
        </w:rPr>
        <w:t>2.</w:t>
      </w:r>
      <w:r>
        <w:rPr>
          <w:rFonts w:hint="eastAsia" w:ascii="方正仿宋_GBK" w:eastAsia="方正仿宋_GBK" w:cs="Helvetica"/>
          <w:sz w:val="30"/>
          <w:szCs w:val="30"/>
        </w:rPr>
        <w:t>在复试前将对考生的居民身份证、学历学位证书、学历学籍核验结果、学生证等报名材料原件及考生资格进行严格审查，对不符合规定者，不予复试。</w:t>
      </w:r>
    </w:p>
    <w:p>
      <w:pPr>
        <w:widowControl/>
        <w:shd w:val="clear" w:color="auto" w:fill="FFFFFF"/>
        <w:ind w:firstLine="556"/>
        <w:jc w:val="left"/>
        <w:rPr>
          <w:rFonts w:ascii="方正仿宋_GBK" w:hAnsi="宋体" w:eastAsia="方正仿宋_GBK" w:cs="宋体"/>
          <w:kern w:val="0"/>
          <w:sz w:val="30"/>
          <w:szCs w:val="30"/>
        </w:rPr>
      </w:pPr>
      <w:r>
        <w:rPr>
          <w:rFonts w:hint="eastAsia" w:ascii="方正仿宋_GBK" w:hAnsi="宋体" w:eastAsia="方正仿宋_GBK" w:cs="宋体"/>
          <w:bCs/>
          <w:kern w:val="0"/>
          <w:sz w:val="30"/>
          <w:szCs w:val="30"/>
        </w:rPr>
        <w:t>3.</w:t>
      </w:r>
      <w:r>
        <w:rPr>
          <w:rFonts w:hint="eastAsia" w:ascii="方正仿宋_GBK" w:hAnsi="宋体" w:eastAsia="方正仿宋_GBK" w:cs="宋体"/>
          <w:kern w:val="0"/>
          <w:sz w:val="30"/>
          <w:szCs w:val="30"/>
        </w:rPr>
        <w:t>我校调剂有关规定和调剂信息将于国家复试分数线确定后，在海南大学研究生处研究生招生栏目和</w:t>
      </w:r>
      <w:r>
        <w:rPr>
          <w:rFonts w:hint="eastAsia" w:ascii="方正仿宋_GBK" w:eastAsia="方正仿宋_GBK" w:cs="Helvetica"/>
          <w:sz w:val="30"/>
          <w:szCs w:val="30"/>
        </w:rPr>
        <w:t>“全国硕士生招生调剂服务系统”</w:t>
      </w:r>
      <w:r>
        <w:rPr>
          <w:rFonts w:hint="eastAsia" w:ascii="方正仿宋_GBK" w:hAnsi="宋体" w:eastAsia="方正仿宋_GBK" w:cs="宋体"/>
          <w:kern w:val="0"/>
          <w:sz w:val="30"/>
          <w:szCs w:val="30"/>
        </w:rPr>
        <w:t>上公布，届时符合调剂条件考生可通过</w:t>
      </w:r>
      <w:r>
        <w:rPr>
          <w:rFonts w:hint="eastAsia" w:ascii="方正仿宋_GBK" w:eastAsia="方正仿宋_GBK" w:cs="Helvetica"/>
          <w:sz w:val="30"/>
          <w:szCs w:val="30"/>
        </w:rPr>
        <w:t>“全国硕士生招生调剂服务系统”</w:t>
      </w:r>
      <w:r>
        <w:rPr>
          <w:rFonts w:hint="eastAsia" w:ascii="方正仿宋_GBK" w:hAnsi="宋体" w:eastAsia="方正仿宋_GBK" w:cs="宋体"/>
          <w:kern w:val="0"/>
          <w:sz w:val="30"/>
          <w:szCs w:val="30"/>
        </w:rPr>
        <w:t>填报调剂志愿。</w:t>
      </w:r>
    </w:p>
    <w:p>
      <w:pPr>
        <w:widowControl/>
        <w:shd w:val="clear" w:color="auto" w:fill="FFFFFF"/>
        <w:ind w:firstLine="556"/>
        <w:jc w:val="left"/>
        <w:rPr>
          <w:rFonts w:ascii="方正仿宋_GBK" w:hAnsi="宋体" w:eastAsia="方正仿宋_GBK" w:cs="宋体"/>
          <w:kern w:val="0"/>
          <w:sz w:val="30"/>
          <w:szCs w:val="30"/>
        </w:rPr>
      </w:pPr>
      <w:r>
        <w:rPr>
          <w:rFonts w:hint="eastAsia" w:ascii="方正仿宋_GBK" w:hAnsi="宋体" w:eastAsia="方正仿宋_GBK" w:cs="宋体"/>
          <w:kern w:val="0"/>
          <w:sz w:val="30"/>
          <w:szCs w:val="30"/>
        </w:rPr>
        <w:t>4.各专业的复试科目请查看我校2022年硕士研究生招生专业目录备注栏。</w:t>
      </w:r>
    </w:p>
    <w:p>
      <w:pPr>
        <w:widowControl/>
        <w:shd w:val="clear" w:color="auto" w:fill="FFFFFF"/>
        <w:ind w:firstLine="556"/>
        <w:jc w:val="left"/>
        <w:rPr>
          <w:rFonts w:ascii="方正仿宋_GBK" w:hAnsi="宋体" w:eastAsia="方正仿宋_GBK" w:cs="宋体"/>
          <w:kern w:val="0"/>
          <w:sz w:val="30"/>
          <w:szCs w:val="30"/>
        </w:rPr>
      </w:pPr>
      <w:r>
        <w:rPr>
          <w:rFonts w:hint="eastAsia" w:ascii="方正仿宋_GBK" w:hAnsi="宋体" w:eastAsia="方正仿宋_GBK" w:cs="宋体"/>
          <w:kern w:val="0"/>
          <w:sz w:val="30"/>
          <w:szCs w:val="30"/>
        </w:rPr>
        <w:t>5.以下考生</w:t>
      </w:r>
      <w:r>
        <w:rPr>
          <w:rFonts w:hint="eastAsia" w:ascii="方正仿宋_GBK" w:hAnsi="宋体" w:eastAsia="方正仿宋_GBK"/>
          <w:sz w:val="30"/>
          <w:szCs w:val="30"/>
        </w:rPr>
        <w:t>在复试时需加试（加试方式为笔试）：</w:t>
      </w:r>
    </w:p>
    <w:p>
      <w:pPr>
        <w:widowControl/>
        <w:shd w:val="clear" w:color="auto" w:fill="FFFFFF"/>
        <w:ind w:firstLine="600" w:firstLineChars="200"/>
        <w:jc w:val="left"/>
        <w:rPr>
          <w:rFonts w:ascii="方正仿宋_GBK" w:hAnsi="宋体" w:eastAsia="方正仿宋_GBK" w:cs="仿宋_GB2312"/>
          <w:sz w:val="30"/>
          <w:szCs w:val="30"/>
        </w:rPr>
      </w:pPr>
      <w:r>
        <w:rPr>
          <w:rFonts w:hint="eastAsia" w:ascii="方正仿宋_GBK" w:hAnsi="宋体" w:eastAsia="方正仿宋_GBK" w:cs="仿宋_GB2312"/>
          <w:sz w:val="30"/>
          <w:szCs w:val="30"/>
        </w:rPr>
        <w:t>（1）</w:t>
      </w:r>
      <w:r>
        <w:rPr>
          <w:rFonts w:hint="eastAsia" w:ascii="方正仿宋_GBK" w:eastAsia="方正仿宋_GBK" w:cs="Helvetica"/>
          <w:sz w:val="30"/>
          <w:szCs w:val="30"/>
        </w:rPr>
        <w:t>成人教育应届本科毕业生</w:t>
      </w:r>
      <w:r>
        <w:rPr>
          <w:rFonts w:hint="eastAsia" w:ascii="方正仿宋_GBK" w:hAnsi="宋体" w:eastAsia="方正仿宋_GBK" w:cs="仿宋_GB2312"/>
          <w:sz w:val="30"/>
          <w:szCs w:val="30"/>
        </w:rPr>
        <w:t>。</w:t>
      </w:r>
    </w:p>
    <w:p>
      <w:pPr>
        <w:widowControl/>
        <w:shd w:val="clear" w:color="auto" w:fill="FFFFFF"/>
        <w:ind w:firstLine="600" w:firstLineChars="200"/>
        <w:jc w:val="left"/>
        <w:rPr>
          <w:rFonts w:ascii="方正仿宋_GBK" w:hAnsi="宋体" w:eastAsia="方正仿宋_GBK" w:cs="仿宋_GB2312"/>
          <w:sz w:val="30"/>
          <w:szCs w:val="30"/>
        </w:rPr>
      </w:pPr>
      <w:r>
        <w:rPr>
          <w:rFonts w:hint="eastAsia" w:ascii="方正仿宋_GBK" w:hAnsi="宋体" w:eastAsia="方正仿宋_GBK" w:cs="仿宋_GB2312"/>
          <w:sz w:val="30"/>
          <w:szCs w:val="30"/>
        </w:rPr>
        <w:t>（2）国家承认学历的本科结业生。</w:t>
      </w:r>
    </w:p>
    <w:p>
      <w:pPr>
        <w:widowControl/>
        <w:shd w:val="clear" w:color="auto" w:fill="FFFFFF"/>
        <w:ind w:firstLine="600" w:firstLineChars="200"/>
        <w:jc w:val="left"/>
        <w:rPr>
          <w:rFonts w:ascii="方正仿宋_GBK" w:hAnsi="宋体" w:eastAsia="方正仿宋_GBK" w:cs="仿宋_GB2312"/>
          <w:sz w:val="30"/>
          <w:szCs w:val="30"/>
        </w:rPr>
      </w:pPr>
      <w:r>
        <w:rPr>
          <w:rFonts w:hint="eastAsia" w:ascii="方正仿宋_GBK" w:hAnsi="宋体" w:eastAsia="方正仿宋_GBK" w:cs="仿宋_GB2312"/>
          <w:sz w:val="30"/>
          <w:szCs w:val="30"/>
        </w:rPr>
        <w:t>（3）高职高专毕业生。</w:t>
      </w:r>
    </w:p>
    <w:p>
      <w:pPr>
        <w:widowControl/>
        <w:shd w:val="clear" w:color="auto" w:fill="FFFFFF"/>
        <w:ind w:firstLine="600" w:firstLineChars="200"/>
        <w:jc w:val="left"/>
        <w:rPr>
          <w:rFonts w:ascii="方正仿宋_GBK" w:hAnsi="宋体" w:eastAsia="方正仿宋_GBK"/>
          <w:sz w:val="30"/>
          <w:szCs w:val="30"/>
        </w:rPr>
      </w:pPr>
      <w:r>
        <w:rPr>
          <w:rFonts w:hint="eastAsia" w:ascii="方正仿宋_GBK" w:hAnsi="宋体" w:eastAsia="方正仿宋_GBK" w:cs="仿宋_GB2312"/>
          <w:sz w:val="30"/>
          <w:szCs w:val="30"/>
        </w:rPr>
        <w:t>（4）</w:t>
      </w:r>
      <w:r>
        <w:rPr>
          <w:rFonts w:hint="eastAsia" w:ascii="方正仿宋_GBK" w:hAnsi="宋体" w:eastAsia="方正仿宋_GBK"/>
          <w:sz w:val="30"/>
          <w:szCs w:val="30"/>
        </w:rPr>
        <w:t>复试时尚未取得本科毕业证书的自考和网络教育考生。</w:t>
      </w:r>
    </w:p>
    <w:p>
      <w:pPr>
        <w:widowControl/>
        <w:shd w:val="clear" w:color="auto" w:fill="FFFFFF"/>
        <w:ind w:firstLine="600" w:firstLineChars="200"/>
        <w:jc w:val="left"/>
        <w:rPr>
          <w:rFonts w:ascii="方正仿宋_GBK" w:hAnsi="宋体" w:eastAsia="方正仿宋_GBK"/>
          <w:sz w:val="30"/>
          <w:szCs w:val="30"/>
        </w:rPr>
      </w:pPr>
      <w:r>
        <w:rPr>
          <w:rFonts w:hint="eastAsia" w:ascii="方正仿宋_GBK" w:hAnsi="宋体" w:eastAsia="方正仿宋_GBK"/>
          <w:sz w:val="30"/>
          <w:szCs w:val="30"/>
        </w:rPr>
        <w:t>（5）我校2022年硕士研究生招生专业目录中的备注栏注明须加试的考生。</w:t>
      </w:r>
    </w:p>
    <w:p>
      <w:pPr>
        <w:widowControl/>
        <w:shd w:val="clear" w:color="auto" w:fill="FFFFFF"/>
        <w:ind w:firstLine="600" w:firstLineChars="200"/>
        <w:jc w:val="left"/>
        <w:rPr>
          <w:rFonts w:ascii="方正仿宋_GBK" w:hAnsi="宋体" w:eastAsia="方正仿宋_GBK" w:cs="宋体"/>
          <w:b/>
          <w:bCs/>
          <w:kern w:val="0"/>
          <w:sz w:val="30"/>
          <w:szCs w:val="30"/>
        </w:rPr>
      </w:pPr>
      <w:r>
        <w:rPr>
          <w:rFonts w:hint="eastAsia" w:ascii="方正仿宋_GBK" w:hAnsi="宋体" w:eastAsia="方正仿宋_GBK" w:cs="宋体"/>
          <w:b/>
          <w:bCs/>
          <w:kern w:val="0"/>
          <w:sz w:val="30"/>
          <w:szCs w:val="30"/>
        </w:rPr>
        <w:t>六、录取</w:t>
      </w:r>
    </w:p>
    <w:p>
      <w:pPr>
        <w:widowControl/>
        <w:shd w:val="clear" w:color="auto" w:fill="FFFFFF"/>
        <w:ind w:firstLine="600" w:firstLineChars="200"/>
        <w:jc w:val="left"/>
        <w:rPr>
          <w:rFonts w:ascii="方正仿宋_GBK" w:hAnsi="宋体" w:eastAsia="方正仿宋_GBK" w:cs="宋体"/>
          <w:kern w:val="0"/>
          <w:sz w:val="30"/>
          <w:szCs w:val="30"/>
        </w:rPr>
      </w:pPr>
      <w:r>
        <w:rPr>
          <w:rFonts w:hint="eastAsia" w:ascii="方正仿宋_GBK" w:hAnsi="宋体" w:eastAsia="方正仿宋_GBK" w:cs="宋体"/>
          <w:kern w:val="0"/>
          <w:sz w:val="30"/>
          <w:szCs w:val="30"/>
        </w:rPr>
        <w:t>1.</w:t>
      </w:r>
      <w:r>
        <w:rPr>
          <w:rFonts w:hint="eastAsia" w:ascii="方正仿宋_GBK" w:hAnsi="宋体" w:eastAsia="方正仿宋_GBK"/>
          <w:bCs/>
          <w:sz w:val="30"/>
          <w:szCs w:val="30"/>
        </w:rPr>
        <w:t>根据国家下达的招生计划、考生综合成绩、思想政治表现、身体健康状况等择优确定拟录取名单。</w:t>
      </w:r>
    </w:p>
    <w:p>
      <w:pPr>
        <w:widowControl/>
        <w:shd w:val="clear" w:color="auto" w:fill="FFFFFF"/>
        <w:ind w:firstLine="555"/>
        <w:jc w:val="left"/>
        <w:rPr>
          <w:rFonts w:ascii="方正仿宋_GBK" w:hAnsi="宋体" w:eastAsia="方正仿宋_GBK"/>
          <w:bCs/>
          <w:sz w:val="30"/>
          <w:szCs w:val="30"/>
        </w:rPr>
      </w:pPr>
      <w:r>
        <w:rPr>
          <w:rFonts w:hint="eastAsia" w:ascii="方正仿宋_GBK" w:hAnsi="宋体" w:eastAsia="方正仿宋_GBK" w:cs="宋体"/>
          <w:kern w:val="0"/>
          <w:sz w:val="30"/>
          <w:szCs w:val="30"/>
        </w:rPr>
        <w:t>2.录取类别分为“非定向就业”和“定向就业”两种。</w:t>
      </w:r>
      <w:r>
        <w:rPr>
          <w:rFonts w:hint="eastAsia" w:ascii="方正仿宋_GBK" w:hAnsi="宋体" w:eastAsia="方正仿宋_GBK"/>
          <w:bCs/>
          <w:sz w:val="30"/>
          <w:szCs w:val="30"/>
        </w:rPr>
        <w:t>定向就业的硕士研究生须在复试期间与学校、用人单位签订定向就业合同。</w:t>
      </w:r>
    </w:p>
    <w:p>
      <w:pPr>
        <w:tabs>
          <w:tab w:val="left" w:pos="846"/>
          <w:tab w:val="left" w:pos="960"/>
          <w:tab w:val="left" w:pos="1985"/>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3.被录取的新生，经考生本人申请和学校同意后，可以保留入学资格1至2年再入学学习。</w:t>
      </w:r>
    </w:p>
    <w:p>
      <w:pPr>
        <w:tabs>
          <w:tab w:val="left" w:pos="846"/>
          <w:tab w:val="left" w:pos="960"/>
          <w:tab w:val="left" w:pos="1985"/>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4.</w:t>
      </w:r>
      <w:r>
        <w:rPr>
          <w:rFonts w:hint="eastAsia" w:ascii="方正仿宋_GBK" w:eastAsia="方正仿宋_GBK" w:cs="Helvetica"/>
          <w:sz w:val="30"/>
          <w:szCs w:val="30"/>
        </w:rPr>
        <w:t>应届本科毕业生及自学考试和网络教育届时可毕业本科生考生，入学时(当年9月1日前)未取得国家承认的本科毕业证书者，录取资格无效。</w:t>
      </w:r>
    </w:p>
    <w:p>
      <w:pPr>
        <w:tabs>
          <w:tab w:val="left" w:pos="1320"/>
          <w:tab w:val="left" w:pos="1980"/>
        </w:tabs>
        <w:ind w:left="560"/>
        <w:rPr>
          <w:rFonts w:ascii="方正仿宋_GBK" w:hAnsi="宋体" w:eastAsia="方正仿宋_GBK"/>
          <w:b/>
          <w:sz w:val="30"/>
          <w:szCs w:val="30"/>
        </w:rPr>
      </w:pPr>
      <w:r>
        <w:rPr>
          <w:rFonts w:hint="eastAsia" w:ascii="方正仿宋_GBK" w:hAnsi="宋体" w:eastAsia="方正仿宋_GBK"/>
          <w:b/>
          <w:sz w:val="30"/>
          <w:szCs w:val="30"/>
        </w:rPr>
        <w:t xml:space="preserve">八、其他 </w:t>
      </w:r>
    </w:p>
    <w:p>
      <w:pPr>
        <w:tabs>
          <w:tab w:val="left" w:pos="846"/>
          <w:tab w:val="left" w:pos="960"/>
          <w:tab w:val="left" w:pos="1985"/>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1. 硕士研究生学习方式分为</w:t>
      </w:r>
      <w:r>
        <w:rPr>
          <w:rFonts w:hint="eastAsia" w:ascii="方正仿宋_GBK" w:hAnsi="宋体" w:eastAsia="方正仿宋_GBK"/>
          <w:b/>
          <w:bCs/>
          <w:sz w:val="30"/>
          <w:szCs w:val="30"/>
        </w:rPr>
        <w:t>全日制和非全日制</w:t>
      </w:r>
      <w:r>
        <w:rPr>
          <w:rFonts w:hint="eastAsia" w:ascii="方正仿宋_GBK" w:hAnsi="宋体" w:eastAsia="方正仿宋_GBK"/>
          <w:bCs/>
          <w:sz w:val="30"/>
          <w:szCs w:val="30"/>
        </w:rPr>
        <w:t>两种。全日制研究生是指在基本修业年限内，全脱产在校学习的研究生；非全日制研究生是指在基本修业年限内，在从事其他职业或者社会实践的同时，采取多种方式和灵活时间安排进行非脱产学习的研究生。</w:t>
      </w:r>
      <w:r>
        <w:rPr>
          <w:rFonts w:hint="eastAsia" w:ascii="方正仿宋_GBK" w:hAnsi="宋体" w:eastAsia="方正仿宋_GBK"/>
          <w:b/>
          <w:bCs/>
          <w:sz w:val="30"/>
          <w:szCs w:val="30"/>
        </w:rPr>
        <w:t>原则上，非全日制硕士研究生只招收在职定向就业人员。</w:t>
      </w:r>
      <w:r>
        <w:rPr>
          <w:rFonts w:hint="eastAsia" w:ascii="方正仿宋_GBK" w:hAnsi="宋体" w:eastAsia="方正仿宋_GBK"/>
          <w:bCs/>
          <w:sz w:val="30"/>
          <w:szCs w:val="30"/>
        </w:rPr>
        <w:t>具体见《海南大学2022年硕士研究生招生专业目录》，考生报考时请注意选择。</w:t>
      </w:r>
    </w:p>
    <w:p>
      <w:pPr>
        <w:tabs>
          <w:tab w:val="left" w:pos="846"/>
          <w:tab w:val="left" w:pos="960"/>
          <w:tab w:val="left" w:pos="1985"/>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硕士研究生就业方式分为</w:t>
      </w:r>
      <w:r>
        <w:rPr>
          <w:rFonts w:hint="eastAsia" w:ascii="方正仿宋_GBK" w:hAnsi="宋体" w:eastAsia="方正仿宋_GBK"/>
          <w:b/>
          <w:bCs/>
          <w:sz w:val="30"/>
          <w:szCs w:val="30"/>
        </w:rPr>
        <w:t>定向就业和非定向</w:t>
      </w:r>
      <w:r>
        <w:rPr>
          <w:rFonts w:hint="eastAsia" w:ascii="方正仿宋_GBK" w:hAnsi="宋体" w:eastAsia="方正仿宋_GBK"/>
          <w:bCs/>
          <w:sz w:val="30"/>
          <w:szCs w:val="30"/>
        </w:rPr>
        <w:t>就业两种类型。定向就业的硕士研究生须在被录取前与我校及用人单位签订定向就业合同（定向就业合同需在复试期间办理，并交一份我校研究生招生办公室），毕业时按定向合同就业（期间工作关系等变动，由考生与定向单位自行协商解决）；非定向就业的硕士研究生按本人与用人单位双向自主选择的办法就业。</w:t>
      </w:r>
    </w:p>
    <w:p>
      <w:pPr>
        <w:tabs>
          <w:tab w:val="left" w:pos="920"/>
          <w:tab w:val="left" w:pos="1980"/>
        </w:tabs>
        <w:ind w:firstLine="600" w:firstLineChars="200"/>
        <w:rPr>
          <w:rFonts w:ascii="方正仿宋_GBK" w:hAnsi="宋体" w:eastAsia="方正仿宋_GBK"/>
          <w:sz w:val="30"/>
          <w:szCs w:val="30"/>
        </w:rPr>
      </w:pPr>
      <w:r>
        <w:rPr>
          <w:rFonts w:hint="eastAsia" w:ascii="方正仿宋_GBK" w:hAnsi="宋体" w:eastAsia="方正仿宋_GBK"/>
          <w:sz w:val="30"/>
          <w:szCs w:val="30"/>
        </w:rPr>
        <w:t>2. 学制：我校硕士研究生（全日制和非全日制）学制为3年。</w:t>
      </w:r>
    </w:p>
    <w:p>
      <w:pPr>
        <w:tabs>
          <w:tab w:val="left" w:pos="920"/>
          <w:tab w:val="left" w:pos="1980"/>
        </w:tabs>
        <w:ind w:firstLine="600" w:firstLineChars="200"/>
        <w:rPr>
          <w:rFonts w:ascii="方正仿宋_GBK" w:hAnsi="宋体" w:eastAsia="方正仿宋_GBK"/>
          <w:sz w:val="30"/>
          <w:szCs w:val="30"/>
        </w:rPr>
      </w:pPr>
      <w:r>
        <w:rPr>
          <w:rFonts w:hint="eastAsia" w:ascii="方正仿宋_GBK" w:hAnsi="宋体" w:eastAsia="方正仿宋_GBK"/>
          <w:sz w:val="30"/>
          <w:szCs w:val="30"/>
        </w:rPr>
        <w:t>3. 收费标准见下表（如有变化，以最新规定或海南大学相关公告为准）。</w:t>
      </w:r>
    </w:p>
    <w:p>
      <w:pPr>
        <w:tabs>
          <w:tab w:val="left" w:pos="1320"/>
          <w:tab w:val="left" w:pos="1980"/>
        </w:tabs>
        <w:ind w:firstLine="600" w:firstLineChars="200"/>
        <w:jc w:val="center"/>
        <w:rPr>
          <w:rFonts w:ascii="方正仿宋_GBK" w:hAnsi="宋体" w:eastAsia="方正仿宋_GBK"/>
          <w:b/>
          <w:sz w:val="30"/>
          <w:szCs w:val="30"/>
        </w:rPr>
      </w:pPr>
    </w:p>
    <w:p>
      <w:pPr>
        <w:tabs>
          <w:tab w:val="left" w:pos="1320"/>
          <w:tab w:val="left" w:pos="1980"/>
        </w:tabs>
        <w:ind w:firstLine="600" w:firstLineChars="200"/>
        <w:jc w:val="center"/>
        <w:rPr>
          <w:rFonts w:ascii="方正仿宋_GBK" w:hAnsi="宋体" w:eastAsia="方正仿宋_GBK"/>
          <w:b/>
          <w:sz w:val="30"/>
          <w:szCs w:val="30"/>
        </w:rPr>
      </w:pPr>
    </w:p>
    <w:p>
      <w:pPr>
        <w:tabs>
          <w:tab w:val="left" w:pos="1320"/>
          <w:tab w:val="left" w:pos="1980"/>
        </w:tabs>
        <w:ind w:firstLine="600" w:firstLineChars="200"/>
        <w:jc w:val="center"/>
        <w:rPr>
          <w:rFonts w:ascii="方正仿宋_GBK" w:hAnsi="宋体" w:eastAsia="方正仿宋_GBK"/>
          <w:b/>
          <w:sz w:val="30"/>
          <w:szCs w:val="30"/>
        </w:rPr>
      </w:pPr>
    </w:p>
    <w:p>
      <w:pPr>
        <w:tabs>
          <w:tab w:val="left" w:pos="1320"/>
          <w:tab w:val="left" w:pos="1980"/>
        </w:tabs>
        <w:ind w:firstLine="600" w:firstLineChars="200"/>
        <w:jc w:val="center"/>
        <w:rPr>
          <w:rFonts w:hint="eastAsia" w:ascii="方正仿宋_GBK" w:hAnsi="宋体" w:eastAsia="方正仿宋_GBK"/>
          <w:b/>
          <w:sz w:val="30"/>
          <w:szCs w:val="30"/>
        </w:rPr>
      </w:pPr>
    </w:p>
    <w:p>
      <w:pPr>
        <w:tabs>
          <w:tab w:val="left" w:pos="1320"/>
          <w:tab w:val="left" w:pos="1980"/>
        </w:tabs>
        <w:ind w:firstLine="600" w:firstLineChars="200"/>
        <w:jc w:val="center"/>
        <w:rPr>
          <w:rFonts w:hint="eastAsia" w:ascii="方正仿宋_GBK" w:hAnsi="宋体" w:eastAsia="方正仿宋_GBK"/>
          <w:b/>
          <w:sz w:val="30"/>
          <w:szCs w:val="30"/>
        </w:rPr>
      </w:pPr>
    </w:p>
    <w:p>
      <w:pPr>
        <w:tabs>
          <w:tab w:val="left" w:pos="1320"/>
          <w:tab w:val="left" w:pos="1980"/>
        </w:tabs>
        <w:ind w:firstLine="600" w:firstLineChars="200"/>
        <w:jc w:val="center"/>
        <w:rPr>
          <w:rFonts w:hint="eastAsia" w:ascii="方正仿宋_GBK" w:hAnsi="宋体" w:eastAsia="方正仿宋_GBK"/>
          <w:b/>
          <w:sz w:val="30"/>
          <w:szCs w:val="30"/>
        </w:rPr>
      </w:pPr>
    </w:p>
    <w:p>
      <w:pPr>
        <w:tabs>
          <w:tab w:val="left" w:pos="1320"/>
          <w:tab w:val="left" w:pos="1980"/>
        </w:tabs>
        <w:ind w:firstLine="600" w:firstLineChars="200"/>
        <w:jc w:val="center"/>
        <w:rPr>
          <w:rFonts w:hint="eastAsia" w:ascii="方正仿宋_GBK" w:hAnsi="宋体" w:eastAsia="方正仿宋_GBK"/>
          <w:b/>
          <w:sz w:val="30"/>
          <w:szCs w:val="30"/>
        </w:rPr>
      </w:pPr>
    </w:p>
    <w:p>
      <w:pPr>
        <w:tabs>
          <w:tab w:val="left" w:pos="1320"/>
          <w:tab w:val="left" w:pos="1980"/>
        </w:tabs>
        <w:ind w:firstLine="600" w:firstLineChars="200"/>
        <w:jc w:val="center"/>
        <w:rPr>
          <w:rFonts w:hint="eastAsia" w:ascii="方正仿宋_GBK" w:hAnsi="宋体" w:eastAsia="方正仿宋_GBK"/>
          <w:b/>
          <w:sz w:val="30"/>
          <w:szCs w:val="30"/>
        </w:rPr>
      </w:pPr>
    </w:p>
    <w:p>
      <w:pPr>
        <w:tabs>
          <w:tab w:val="left" w:pos="1320"/>
          <w:tab w:val="left" w:pos="1980"/>
        </w:tabs>
        <w:ind w:firstLine="600" w:firstLineChars="200"/>
        <w:jc w:val="center"/>
        <w:rPr>
          <w:rFonts w:hint="eastAsia" w:ascii="方正仿宋_GBK" w:hAnsi="宋体" w:eastAsia="方正仿宋_GBK"/>
          <w:b/>
          <w:sz w:val="30"/>
          <w:szCs w:val="30"/>
        </w:rPr>
      </w:pPr>
    </w:p>
    <w:p>
      <w:pPr>
        <w:tabs>
          <w:tab w:val="left" w:pos="1320"/>
          <w:tab w:val="left" w:pos="1980"/>
        </w:tabs>
        <w:ind w:firstLine="600" w:firstLineChars="200"/>
        <w:jc w:val="center"/>
        <w:rPr>
          <w:rFonts w:hint="eastAsia" w:ascii="方正仿宋_GBK" w:hAnsi="宋体" w:eastAsia="方正仿宋_GBK"/>
          <w:b/>
          <w:sz w:val="30"/>
          <w:szCs w:val="30"/>
        </w:rPr>
      </w:pPr>
    </w:p>
    <w:p>
      <w:pPr>
        <w:tabs>
          <w:tab w:val="left" w:pos="1320"/>
          <w:tab w:val="left" w:pos="1980"/>
        </w:tabs>
        <w:ind w:firstLine="600" w:firstLineChars="200"/>
        <w:jc w:val="center"/>
        <w:rPr>
          <w:rFonts w:ascii="方正仿宋_GBK" w:hAnsi="宋体" w:eastAsia="方正仿宋_GBK"/>
          <w:b/>
          <w:sz w:val="30"/>
          <w:szCs w:val="30"/>
        </w:rPr>
      </w:pPr>
      <w:r>
        <w:rPr>
          <w:rFonts w:hint="eastAsia" w:ascii="方正仿宋_GBK" w:hAnsi="宋体" w:eastAsia="方正仿宋_GBK"/>
          <w:b/>
          <w:sz w:val="30"/>
          <w:szCs w:val="30"/>
        </w:rPr>
        <w:t>海南大学硕士研究生教育学费标准（一）</w:t>
      </w:r>
    </w:p>
    <w:p>
      <w:pPr>
        <w:tabs>
          <w:tab w:val="left" w:pos="1320"/>
          <w:tab w:val="left" w:pos="1980"/>
        </w:tabs>
        <w:jc w:val="right"/>
        <w:rPr>
          <w:rFonts w:ascii="方正仿宋_GBK" w:hAnsi="宋体" w:eastAsia="方正仿宋_GBK"/>
          <w:sz w:val="30"/>
          <w:szCs w:val="30"/>
        </w:rPr>
      </w:pPr>
      <w:r>
        <w:rPr>
          <w:rFonts w:hint="eastAsia" w:ascii="方正仿宋_GBK" w:hAnsi="宋体" w:eastAsia="方正仿宋_GBK"/>
          <w:sz w:val="30"/>
          <w:szCs w:val="30"/>
        </w:rPr>
        <w:t>单位：（元/生/</w:t>
      </w:r>
      <w:r>
        <w:rPr>
          <w:rFonts w:hint="eastAsia" w:ascii="方正仿宋_GBK" w:hAnsi="宋体" w:eastAsia="方正仿宋_GBK"/>
          <w:b/>
          <w:sz w:val="30"/>
          <w:szCs w:val="30"/>
        </w:rPr>
        <w:t>年</w:t>
      </w:r>
      <w:r>
        <w:rPr>
          <w:rFonts w:hint="eastAsia" w:ascii="方正仿宋_GBK" w:hAnsi="宋体" w:eastAsia="方正仿宋_GBK"/>
          <w:sz w:val="30"/>
          <w:szCs w:val="30"/>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503"/>
        <w:gridCol w:w="1889"/>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3085" w:type="dxa"/>
            <w:shd w:val="clear" w:color="auto" w:fill="auto"/>
            <w:vAlign w:val="center"/>
          </w:tcPr>
          <w:p>
            <w:pPr>
              <w:tabs>
                <w:tab w:val="left" w:pos="1320"/>
                <w:tab w:val="left" w:pos="1980"/>
              </w:tabs>
              <w:spacing w:line="360" w:lineRule="auto"/>
              <w:jc w:val="center"/>
              <w:rPr>
                <w:rFonts w:ascii="方正仿宋_GBK" w:hAnsi="宋体" w:eastAsia="方正仿宋_GBK"/>
                <w:b/>
                <w:sz w:val="30"/>
                <w:szCs w:val="30"/>
              </w:rPr>
            </w:pPr>
            <w:r>
              <w:rPr>
                <w:rFonts w:hint="eastAsia" w:ascii="方正仿宋_GBK" w:hAnsi="宋体" w:eastAsia="方正仿宋_GBK"/>
                <w:b/>
                <w:sz w:val="30"/>
                <w:szCs w:val="30"/>
              </w:rPr>
              <w:t>研究生类型</w:t>
            </w:r>
          </w:p>
        </w:tc>
        <w:tc>
          <w:tcPr>
            <w:tcW w:w="2503" w:type="dxa"/>
            <w:shd w:val="clear" w:color="auto" w:fill="auto"/>
            <w:vAlign w:val="center"/>
          </w:tcPr>
          <w:p>
            <w:pPr>
              <w:tabs>
                <w:tab w:val="left" w:pos="1320"/>
                <w:tab w:val="left" w:pos="1980"/>
              </w:tabs>
              <w:spacing w:line="360" w:lineRule="auto"/>
              <w:jc w:val="center"/>
              <w:rPr>
                <w:rFonts w:ascii="方正仿宋_GBK" w:hAnsi="宋体" w:eastAsia="方正仿宋_GBK"/>
                <w:b/>
                <w:sz w:val="30"/>
                <w:szCs w:val="30"/>
              </w:rPr>
            </w:pPr>
            <w:r>
              <w:rPr>
                <w:rFonts w:hint="eastAsia" w:ascii="方正仿宋_GBK" w:hAnsi="宋体" w:eastAsia="方正仿宋_GBK"/>
                <w:b/>
                <w:sz w:val="30"/>
                <w:szCs w:val="30"/>
              </w:rPr>
              <w:t>项目</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b/>
                <w:sz w:val="30"/>
                <w:szCs w:val="30"/>
              </w:rPr>
            </w:pPr>
            <w:r>
              <w:rPr>
                <w:rFonts w:hint="eastAsia" w:ascii="方正仿宋_GBK" w:hAnsi="宋体" w:eastAsia="方正仿宋_GBK"/>
                <w:b/>
                <w:sz w:val="30"/>
                <w:szCs w:val="30"/>
              </w:rPr>
              <w:t>收费标准</w:t>
            </w:r>
          </w:p>
        </w:tc>
        <w:tc>
          <w:tcPr>
            <w:tcW w:w="2261" w:type="dxa"/>
            <w:shd w:val="clear" w:color="auto" w:fill="auto"/>
            <w:vAlign w:val="center"/>
          </w:tcPr>
          <w:p>
            <w:pPr>
              <w:tabs>
                <w:tab w:val="left" w:pos="1320"/>
                <w:tab w:val="left" w:pos="1980"/>
              </w:tabs>
              <w:spacing w:line="360" w:lineRule="auto"/>
              <w:jc w:val="center"/>
              <w:rPr>
                <w:rFonts w:ascii="方正仿宋_GBK" w:hAnsi="宋体" w:eastAsia="方正仿宋_GBK"/>
                <w:b/>
                <w:sz w:val="30"/>
                <w:szCs w:val="30"/>
              </w:rPr>
            </w:pPr>
            <w:r>
              <w:rPr>
                <w:rFonts w:hint="eastAsia" w:ascii="方正仿宋_GBK" w:hAnsi="宋体" w:eastAsia="方正仿宋_GBK"/>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3085" w:type="dxa"/>
            <w:shd w:val="clear" w:color="auto" w:fill="auto"/>
            <w:vAlign w:val="center"/>
          </w:tcPr>
          <w:p>
            <w:pPr>
              <w:tabs>
                <w:tab w:val="left" w:pos="1320"/>
                <w:tab w:val="left" w:pos="1980"/>
              </w:tabs>
              <w:spacing w:line="360" w:lineRule="auto"/>
              <w:jc w:val="center"/>
              <w:rPr>
                <w:rFonts w:ascii="方正仿宋_GBK" w:hAnsi="宋体" w:eastAsia="方正仿宋_GBK"/>
                <w:b/>
                <w:sz w:val="28"/>
                <w:szCs w:val="28"/>
              </w:rPr>
            </w:pPr>
            <w:r>
              <w:rPr>
                <w:rFonts w:hint="eastAsia" w:ascii="方正仿宋_GBK" w:hAnsi="宋体" w:eastAsia="方正仿宋_GBK"/>
                <w:b/>
                <w:sz w:val="28"/>
                <w:szCs w:val="28"/>
              </w:rPr>
              <w:t>全日制学术学位</w:t>
            </w:r>
            <w:r>
              <w:rPr>
                <w:rFonts w:hint="eastAsia" w:ascii="方正仿宋_GBK" w:hAnsi="宋体" w:eastAsia="方正仿宋_GBK"/>
                <w:sz w:val="28"/>
                <w:szCs w:val="28"/>
              </w:rPr>
              <w:t>研究生</w:t>
            </w:r>
          </w:p>
        </w:tc>
        <w:tc>
          <w:tcPr>
            <w:tcW w:w="2503" w:type="dxa"/>
            <w:shd w:val="clear" w:color="auto" w:fill="auto"/>
            <w:vAlign w:val="center"/>
          </w:tcPr>
          <w:p>
            <w:pPr>
              <w:tabs>
                <w:tab w:val="left" w:pos="1320"/>
                <w:tab w:val="left" w:pos="1980"/>
              </w:tabs>
              <w:spacing w:line="360" w:lineRule="auto"/>
              <w:jc w:val="center"/>
              <w:rPr>
                <w:rFonts w:ascii="方正仿宋_GBK" w:hAnsi="宋体" w:eastAsia="方正仿宋_GBK"/>
                <w:b/>
                <w:sz w:val="28"/>
                <w:szCs w:val="28"/>
              </w:rPr>
            </w:pPr>
            <w:r>
              <w:rPr>
                <w:rFonts w:hint="eastAsia" w:ascii="方正仿宋_GBK" w:hAnsi="宋体" w:eastAsia="方正仿宋_GBK"/>
                <w:sz w:val="28"/>
                <w:szCs w:val="28"/>
              </w:rPr>
              <w:t>硕士</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b/>
                <w:sz w:val="28"/>
                <w:szCs w:val="28"/>
              </w:rPr>
            </w:pPr>
            <w:r>
              <w:rPr>
                <w:rFonts w:hint="eastAsia" w:ascii="方正仿宋_GBK" w:hAnsi="宋体" w:eastAsia="方正仿宋_GBK"/>
                <w:sz w:val="28"/>
                <w:szCs w:val="28"/>
              </w:rPr>
              <w:t>8000</w:t>
            </w:r>
          </w:p>
        </w:tc>
        <w:tc>
          <w:tcPr>
            <w:tcW w:w="2261" w:type="dxa"/>
            <w:shd w:val="clear" w:color="auto" w:fill="auto"/>
            <w:vAlign w:val="center"/>
          </w:tcPr>
          <w:p>
            <w:pPr>
              <w:tabs>
                <w:tab w:val="left" w:pos="1320"/>
                <w:tab w:val="left" w:pos="1980"/>
              </w:tabs>
              <w:spacing w:line="360" w:lineRule="auto"/>
              <w:jc w:val="center"/>
              <w:rPr>
                <w:rFonts w:ascii="方正仿宋_GBK" w:hAnsi="宋体" w:eastAsia="方正仿宋_GBK"/>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restart"/>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b/>
                <w:sz w:val="28"/>
                <w:szCs w:val="28"/>
              </w:rPr>
              <w:t>全日制专业学位</w:t>
            </w:r>
            <w:r>
              <w:rPr>
                <w:rFonts w:hint="eastAsia" w:ascii="方正仿宋_GBK" w:hAnsi="宋体" w:eastAsia="方正仿宋_GBK"/>
                <w:sz w:val="28"/>
                <w:szCs w:val="28"/>
              </w:rPr>
              <w:t>研究生</w:t>
            </w: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法律硕士</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sz w:val="28"/>
                <w:szCs w:val="28"/>
              </w:rPr>
              <w:t>1</w:t>
            </w:r>
            <w:r>
              <w:rPr>
                <w:rFonts w:ascii="方正仿宋_GBK" w:hAnsi="宋体" w:eastAsia="方正仿宋_GBK"/>
                <w:sz w:val="28"/>
                <w:szCs w:val="28"/>
              </w:rPr>
              <w:t>2000</w:t>
            </w: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28"/>
                <w:szCs w:val="28"/>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翻译硕士</w:t>
            </w:r>
          </w:p>
        </w:tc>
        <w:tc>
          <w:tcPr>
            <w:tcW w:w="1889" w:type="dxa"/>
            <w:vMerge w:val="restart"/>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sz w:val="28"/>
                <w:szCs w:val="28"/>
              </w:rPr>
              <w:t>10000</w:t>
            </w: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金融硕士</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30"/>
                <w:szCs w:val="30"/>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电子信息</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30"/>
                <w:szCs w:val="30"/>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材料与化工</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30"/>
                <w:szCs w:val="30"/>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生物与医药</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30"/>
                <w:szCs w:val="30"/>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国际商务硕士</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30"/>
                <w:szCs w:val="30"/>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农业硕士</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30"/>
                <w:szCs w:val="30"/>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新闻与传播硕士</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30"/>
                <w:szCs w:val="30"/>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兽医硕士</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30"/>
                <w:szCs w:val="30"/>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风景园林硕士</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林业硕士</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p>
        </w:tc>
        <w:tc>
          <w:tcPr>
            <w:tcW w:w="2261" w:type="dxa"/>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vAlign w:val="center"/>
          </w:tcPr>
          <w:p>
            <w:pPr>
              <w:tabs>
                <w:tab w:val="left" w:pos="1320"/>
                <w:tab w:val="left" w:pos="1980"/>
              </w:tabs>
              <w:spacing w:line="360" w:lineRule="auto"/>
              <w:rPr>
                <w:rFonts w:ascii="方正仿宋_GBK" w:hAnsi="宋体" w:eastAsia="方正仿宋_GBK"/>
                <w:sz w:val="28"/>
                <w:szCs w:val="28"/>
              </w:rPr>
            </w:pPr>
          </w:p>
        </w:tc>
        <w:tc>
          <w:tcPr>
            <w:tcW w:w="2503" w:type="dxa"/>
            <w:shd w:val="clear" w:color="auto" w:fill="auto"/>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工商管理硕士</w:t>
            </w:r>
          </w:p>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（M</w:t>
            </w:r>
            <w:r>
              <w:rPr>
                <w:rFonts w:ascii="方正仿宋_GBK" w:hAnsi="宋体" w:eastAsia="方正仿宋_GBK"/>
                <w:sz w:val="28"/>
                <w:szCs w:val="28"/>
              </w:rPr>
              <w:t>BA</w:t>
            </w:r>
            <w:r>
              <w:rPr>
                <w:rFonts w:hint="eastAsia" w:ascii="方正仿宋_GBK" w:hAnsi="宋体" w:eastAsia="方正仿宋_GBK"/>
                <w:sz w:val="28"/>
                <w:szCs w:val="28"/>
              </w:rPr>
              <w:t>）</w:t>
            </w:r>
          </w:p>
        </w:tc>
        <w:tc>
          <w:tcPr>
            <w:tcW w:w="1889" w:type="dxa"/>
            <w:vMerge w:val="restart"/>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ascii="方正仿宋_GBK" w:hAnsi="宋体" w:eastAsia="方正仿宋_GBK"/>
                <w:sz w:val="28"/>
                <w:szCs w:val="28"/>
              </w:rPr>
              <w:t>25000</w:t>
            </w:r>
          </w:p>
        </w:tc>
        <w:tc>
          <w:tcPr>
            <w:tcW w:w="2261" w:type="dxa"/>
            <w:vMerge w:val="restart"/>
            <w:shd w:val="clear" w:color="auto" w:fill="auto"/>
            <w:vAlign w:val="center"/>
          </w:tcPr>
          <w:p>
            <w:pPr>
              <w:tabs>
                <w:tab w:val="left" w:pos="1320"/>
                <w:tab w:val="left" w:pos="1980"/>
              </w:tabs>
              <w:spacing w:line="360" w:lineRule="auto"/>
              <w:ind w:firstLine="480" w:firstLineChars="200"/>
              <w:jc w:val="left"/>
              <w:rPr>
                <w:rFonts w:ascii="方正仿宋_GBK" w:hAnsi="宋体" w:eastAsia="方正仿宋_GBK"/>
                <w:sz w:val="30"/>
                <w:szCs w:val="30"/>
              </w:rPr>
            </w:pPr>
            <w:r>
              <w:rPr>
                <w:rFonts w:hint="eastAsia" w:asciiTheme="majorEastAsia" w:hAnsiTheme="majorEastAsia" w:eastAsiaTheme="majorEastAsia"/>
                <w:sz w:val="24"/>
              </w:rPr>
              <w:t>该专业学费为拟收费标准。收费标准正在审批中，最终以上级主管部门批复为准。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28"/>
                <w:szCs w:val="28"/>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会计硕士（M</w:t>
            </w:r>
            <w:r>
              <w:rPr>
                <w:rFonts w:ascii="方正仿宋_GBK" w:hAnsi="宋体" w:eastAsia="方正仿宋_GBK"/>
                <w:sz w:val="28"/>
                <w:szCs w:val="28"/>
              </w:rPr>
              <w:t>PAcc</w:t>
            </w:r>
            <w:r>
              <w:rPr>
                <w:rFonts w:hint="eastAsia" w:ascii="方正仿宋_GBK" w:hAnsi="宋体" w:eastAsia="方正仿宋_GBK"/>
                <w:sz w:val="28"/>
                <w:szCs w:val="28"/>
              </w:rPr>
              <w:t>）</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p>
        </w:tc>
        <w:tc>
          <w:tcPr>
            <w:tcW w:w="2261"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28"/>
                <w:szCs w:val="28"/>
              </w:rPr>
            </w:pPr>
          </w:p>
        </w:tc>
        <w:tc>
          <w:tcPr>
            <w:tcW w:w="2503" w:type="dxa"/>
            <w:shd w:val="clear" w:color="auto" w:fill="auto"/>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旅游管理硕士</w:t>
            </w:r>
          </w:p>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w:t>
            </w:r>
            <w:r>
              <w:rPr>
                <w:rFonts w:ascii="方正仿宋_GBK" w:hAnsi="宋体" w:eastAsia="方正仿宋_GBK"/>
                <w:sz w:val="28"/>
                <w:szCs w:val="28"/>
              </w:rPr>
              <w:t>MTA</w:t>
            </w:r>
            <w:r>
              <w:rPr>
                <w:rFonts w:hint="eastAsia" w:ascii="方正仿宋_GBK" w:hAnsi="宋体" w:eastAsia="方正仿宋_GBK"/>
                <w:sz w:val="28"/>
                <w:szCs w:val="28"/>
              </w:rPr>
              <w:t>）</w:t>
            </w:r>
          </w:p>
        </w:tc>
        <w:tc>
          <w:tcPr>
            <w:tcW w:w="1889"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p>
        </w:tc>
        <w:tc>
          <w:tcPr>
            <w:tcW w:w="2261"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28"/>
                <w:szCs w:val="28"/>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艺术硕士（</w:t>
            </w:r>
            <w:r>
              <w:rPr>
                <w:rFonts w:ascii="方正仿宋_GBK" w:hAnsi="宋体" w:eastAsia="方正仿宋_GBK"/>
                <w:sz w:val="28"/>
                <w:szCs w:val="28"/>
              </w:rPr>
              <w:t>MFA</w:t>
            </w:r>
            <w:r>
              <w:rPr>
                <w:rFonts w:hint="eastAsia" w:ascii="方正仿宋_GBK" w:hAnsi="宋体" w:eastAsia="方正仿宋_GBK"/>
                <w:sz w:val="28"/>
                <w:szCs w:val="28"/>
              </w:rPr>
              <w:t>）</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sz w:val="28"/>
                <w:szCs w:val="28"/>
              </w:rPr>
              <w:t>2</w:t>
            </w:r>
            <w:r>
              <w:rPr>
                <w:rFonts w:ascii="方正仿宋_GBK" w:hAnsi="宋体" w:eastAsia="方正仿宋_GBK"/>
                <w:sz w:val="28"/>
                <w:szCs w:val="28"/>
              </w:rPr>
              <w:t>1000</w:t>
            </w:r>
          </w:p>
        </w:tc>
        <w:tc>
          <w:tcPr>
            <w:tcW w:w="2261"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28"/>
                <w:szCs w:val="28"/>
              </w:rPr>
            </w:pPr>
          </w:p>
        </w:tc>
        <w:tc>
          <w:tcPr>
            <w:tcW w:w="2503" w:type="dxa"/>
            <w:shd w:val="clear" w:color="auto" w:fill="auto"/>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公共管理硕士</w:t>
            </w:r>
          </w:p>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（M</w:t>
            </w:r>
            <w:r>
              <w:rPr>
                <w:rFonts w:ascii="方正仿宋_GBK" w:hAnsi="宋体" w:eastAsia="方正仿宋_GBK"/>
                <w:sz w:val="28"/>
                <w:szCs w:val="28"/>
              </w:rPr>
              <w:t>PA</w:t>
            </w:r>
            <w:r>
              <w:rPr>
                <w:rFonts w:hint="eastAsia" w:ascii="方正仿宋_GBK" w:hAnsi="宋体" w:eastAsia="方正仿宋_GBK"/>
                <w:sz w:val="28"/>
                <w:szCs w:val="28"/>
              </w:rPr>
              <w:t>）</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sz w:val="28"/>
                <w:szCs w:val="28"/>
              </w:rPr>
              <w:t>2</w:t>
            </w:r>
            <w:r>
              <w:rPr>
                <w:rFonts w:ascii="方正仿宋_GBK" w:hAnsi="宋体" w:eastAsia="方正仿宋_GBK"/>
                <w:sz w:val="28"/>
                <w:szCs w:val="28"/>
              </w:rPr>
              <w:t>0000</w:t>
            </w:r>
          </w:p>
        </w:tc>
        <w:tc>
          <w:tcPr>
            <w:tcW w:w="2261"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restart"/>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b/>
                <w:sz w:val="28"/>
                <w:szCs w:val="28"/>
              </w:rPr>
              <w:t>非全日制专业学位</w:t>
            </w:r>
            <w:r>
              <w:rPr>
                <w:rFonts w:hint="eastAsia" w:ascii="方正仿宋_GBK" w:hAnsi="宋体" w:eastAsia="方正仿宋_GBK"/>
                <w:sz w:val="28"/>
                <w:szCs w:val="28"/>
              </w:rPr>
              <w:t>研究生</w:t>
            </w: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法律硕士</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sz w:val="28"/>
                <w:szCs w:val="28"/>
              </w:rPr>
              <w:t>1</w:t>
            </w:r>
            <w:r>
              <w:rPr>
                <w:rFonts w:ascii="方正仿宋_GBK" w:hAnsi="宋体" w:eastAsia="方正仿宋_GBK"/>
                <w:sz w:val="28"/>
                <w:szCs w:val="28"/>
              </w:rPr>
              <w:t>2000</w:t>
            </w:r>
          </w:p>
        </w:tc>
        <w:tc>
          <w:tcPr>
            <w:tcW w:w="2261" w:type="dxa"/>
            <w:shd w:val="clear" w:color="auto" w:fill="auto"/>
            <w:vAlign w:val="center"/>
          </w:tcPr>
          <w:p>
            <w:pPr>
              <w:tabs>
                <w:tab w:val="left" w:pos="1320"/>
                <w:tab w:val="left" w:pos="1980"/>
              </w:tabs>
              <w:spacing w:line="360" w:lineRule="auto"/>
              <w:jc w:val="left"/>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vAlign w:val="center"/>
          </w:tcPr>
          <w:p>
            <w:pPr>
              <w:tabs>
                <w:tab w:val="left" w:pos="1320"/>
                <w:tab w:val="left" w:pos="1980"/>
              </w:tabs>
              <w:spacing w:line="360" w:lineRule="auto"/>
              <w:jc w:val="center"/>
              <w:rPr>
                <w:rFonts w:ascii="方正仿宋_GBK" w:hAnsi="宋体" w:eastAsia="方正仿宋_GBK"/>
                <w:b/>
                <w:sz w:val="28"/>
                <w:szCs w:val="28"/>
              </w:rPr>
            </w:pPr>
          </w:p>
        </w:tc>
        <w:tc>
          <w:tcPr>
            <w:tcW w:w="2503" w:type="dxa"/>
            <w:shd w:val="clear" w:color="auto" w:fill="auto"/>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工商管理硕士</w:t>
            </w:r>
          </w:p>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（M</w:t>
            </w:r>
            <w:r>
              <w:rPr>
                <w:rFonts w:ascii="方正仿宋_GBK" w:hAnsi="宋体" w:eastAsia="方正仿宋_GBK"/>
                <w:sz w:val="28"/>
                <w:szCs w:val="28"/>
              </w:rPr>
              <w:t>BA</w:t>
            </w:r>
            <w:r>
              <w:rPr>
                <w:rFonts w:hint="eastAsia" w:ascii="方正仿宋_GBK" w:hAnsi="宋体" w:eastAsia="方正仿宋_GBK"/>
                <w:sz w:val="28"/>
                <w:szCs w:val="28"/>
              </w:rPr>
              <w:t>）</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ascii="方正仿宋_GBK" w:hAnsi="宋体" w:eastAsia="方正仿宋_GBK"/>
                <w:sz w:val="28"/>
                <w:szCs w:val="28"/>
              </w:rPr>
              <w:t>36000</w:t>
            </w:r>
          </w:p>
        </w:tc>
        <w:tc>
          <w:tcPr>
            <w:tcW w:w="2261" w:type="dxa"/>
            <w:vMerge w:val="restart"/>
            <w:shd w:val="clear" w:color="auto" w:fill="auto"/>
            <w:vAlign w:val="center"/>
          </w:tcPr>
          <w:p>
            <w:pPr>
              <w:tabs>
                <w:tab w:val="left" w:pos="1320"/>
                <w:tab w:val="left" w:pos="1980"/>
              </w:tabs>
              <w:spacing w:line="360" w:lineRule="auto"/>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该专业学费为拟收费标准。收费标准正在审批中，最终以上级主管部门批复为准。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360" w:lineRule="auto"/>
              <w:rPr>
                <w:rFonts w:ascii="方正仿宋_GBK" w:hAnsi="宋体" w:eastAsia="方正仿宋_GBK"/>
                <w:sz w:val="28"/>
                <w:szCs w:val="28"/>
              </w:rPr>
            </w:pPr>
            <w:r>
              <w:rPr>
                <w:rFonts w:hint="eastAsia" w:ascii="方正仿宋_GBK" w:hAnsi="宋体" w:eastAsia="方正仿宋_GBK"/>
                <w:sz w:val="28"/>
                <w:szCs w:val="28"/>
              </w:rPr>
              <w:t>会计硕士（M</w:t>
            </w:r>
            <w:r>
              <w:rPr>
                <w:rFonts w:ascii="方正仿宋_GBK" w:hAnsi="宋体" w:eastAsia="方正仿宋_GBK"/>
                <w:sz w:val="28"/>
                <w:szCs w:val="28"/>
              </w:rPr>
              <w:t>PAcc</w:t>
            </w:r>
            <w:r>
              <w:rPr>
                <w:rFonts w:hint="eastAsia" w:ascii="方正仿宋_GBK" w:hAnsi="宋体" w:eastAsia="方正仿宋_GBK"/>
                <w:sz w:val="28"/>
                <w:szCs w:val="28"/>
              </w:rPr>
              <w:t>）</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sz w:val="28"/>
                <w:szCs w:val="28"/>
              </w:rPr>
              <w:t>3</w:t>
            </w:r>
            <w:r>
              <w:rPr>
                <w:rFonts w:ascii="方正仿宋_GBK" w:hAnsi="宋体" w:eastAsia="方正仿宋_GBK"/>
                <w:sz w:val="28"/>
                <w:szCs w:val="28"/>
              </w:rPr>
              <w:t>6000</w:t>
            </w:r>
          </w:p>
        </w:tc>
        <w:tc>
          <w:tcPr>
            <w:tcW w:w="2261" w:type="dxa"/>
            <w:vMerge w:val="continue"/>
            <w:shd w:val="clear" w:color="auto" w:fill="auto"/>
          </w:tcPr>
          <w:p>
            <w:pPr>
              <w:tabs>
                <w:tab w:val="left" w:pos="1320"/>
                <w:tab w:val="left" w:pos="1980"/>
              </w:tabs>
              <w:spacing w:line="360" w:lineRule="auto"/>
              <w:jc w:val="left"/>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旅游管理硕士</w:t>
            </w:r>
          </w:p>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w:t>
            </w:r>
            <w:r>
              <w:rPr>
                <w:rFonts w:ascii="方正仿宋_GBK" w:hAnsi="宋体" w:eastAsia="方正仿宋_GBK"/>
                <w:sz w:val="28"/>
                <w:szCs w:val="28"/>
              </w:rPr>
              <w:t>MTA</w:t>
            </w:r>
            <w:r>
              <w:rPr>
                <w:rFonts w:hint="eastAsia" w:ascii="方正仿宋_GBK" w:hAnsi="宋体" w:eastAsia="方正仿宋_GBK"/>
                <w:sz w:val="28"/>
                <w:szCs w:val="28"/>
              </w:rPr>
              <w:t>）</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sz w:val="28"/>
                <w:szCs w:val="28"/>
              </w:rPr>
              <w:t>3</w:t>
            </w:r>
            <w:r>
              <w:rPr>
                <w:rFonts w:ascii="方正仿宋_GBK" w:hAnsi="宋体" w:eastAsia="方正仿宋_GBK"/>
                <w:sz w:val="28"/>
                <w:szCs w:val="28"/>
              </w:rPr>
              <w:t>0000</w:t>
            </w:r>
          </w:p>
        </w:tc>
        <w:tc>
          <w:tcPr>
            <w:tcW w:w="2261"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c>
          <w:tcPr>
            <w:tcW w:w="2503" w:type="dxa"/>
            <w:shd w:val="clear" w:color="auto" w:fill="auto"/>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公共管理硕士</w:t>
            </w:r>
          </w:p>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（M</w:t>
            </w:r>
            <w:r>
              <w:rPr>
                <w:rFonts w:ascii="方正仿宋_GBK" w:hAnsi="宋体" w:eastAsia="方正仿宋_GBK"/>
                <w:sz w:val="28"/>
                <w:szCs w:val="28"/>
              </w:rPr>
              <w:t>PA</w:t>
            </w:r>
            <w:r>
              <w:rPr>
                <w:rFonts w:hint="eastAsia" w:ascii="方正仿宋_GBK" w:hAnsi="宋体" w:eastAsia="方正仿宋_GBK"/>
                <w:sz w:val="28"/>
                <w:szCs w:val="28"/>
              </w:rPr>
              <w:t>）</w:t>
            </w:r>
          </w:p>
        </w:tc>
        <w:tc>
          <w:tcPr>
            <w:tcW w:w="1889" w:type="dxa"/>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sz w:val="28"/>
                <w:szCs w:val="28"/>
              </w:rPr>
              <w:t>2</w:t>
            </w:r>
            <w:r>
              <w:rPr>
                <w:rFonts w:ascii="方正仿宋_GBK" w:hAnsi="宋体" w:eastAsia="方正仿宋_GBK"/>
                <w:sz w:val="28"/>
                <w:szCs w:val="28"/>
              </w:rPr>
              <w:t>6000</w:t>
            </w:r>
          </w:p>
        </w:tc>
        <w:tc>
          <w:tcPr>
            <w:tcW w:w="2261" w:type="dxa"/>
            <w:vMerge w:val="continue"/>
            <w:shd w:val="clear" w:color="auto" w:fill="auto"/>
          </w:tcPr>
          <w:p>
            <w:pPr>
              <w:tabs>
                <w:tab w:val="left" w:pos="1320"/>
                <w:tab w:val="left" w:pos="1980"/>
              </w:tabs>
              <w:spacing w:line="360" w:lineRule="auto"/>
              <w:rPr>
                <w:rFonts w:ascii="方正仿宋_GBK" w:hAnsi="宋体" w:eastAsia="方正仿宋_GBK"/>
                <w:sz w:val="30"/>
                <w:szCs w:val="30"/>
              </w:rPr>
            </w:pPr>
          </w:p>
        </w:tc>
      </w:tr>
    </w:tbl>
    <w:p>
      <w:pPr>
        <w:widowControl/>
        <w:shd w:val="clear" w:color="auto" w:fill="FFFFFF"/>
        <w:ind w:firstLine="600" w:firstLineChars="200"/>
        <w:rPr>
          <w:rFonts w:ascii="方正仿宋_GBK" w:hAnsi="宋体" w:eastAsia="方正仿宋_GBK"/>
          <w:sz w:val="30"/>
          <w:szCs w:val="30"/>
        </w:rPr>
      </w:pPr>
    </w:p>
    <w:p>
      <w:pPr>
        <w:tabs>
          <w:tab w:val="left" w:pos="1320"/>
          <w:tab w:val="left" w:pos="1980"/>
        </w:tabs>
        <w:ind w:firstLine="600" w:firstLineChars="200"/>
        <w:jc w:val="center"/>
        <w:rPr>
          <w:rFonts w:ascii="方正仿宋_GBK" w:hAnsi="宋体" w:eastAsia="方正仿宋_GBK"/>
          <w:b/>
          <w:sz w:val="30"/>
          <w:szCs w:val="30"/>
        </w:rPr>
      </w:pPr>
    </w:p>
    <w:p>
      <w:pPr>
        <w:tabs>
          <w:tab w:val="left" w:pos="1320"/>
          <w:tab w:val="left" w:pos="1980"/>
        </w:tabs>
        <w:ind w:firstLine="600" w:firstLineChars="200"/>
        <w:jc w:val="center"/>
        <w:rPr>
          <w:rFonts w:ascii="方正仿宋_GBK" w:hAnsi="宋体" w:eastAsia="方正仿宋_GBK"/>
          <w:b/>
          <w:sz w:val="30"/>
          <w:szCs w:val="30"/>
        </w:rPr>
      </w:pPr>
      <w:r>
        <w:rPr>
          <w:rFonts w:hint="eastAsia" w:ascii="方正仿宋_GBK" w:hAnsi="宋体" w:eastAsia="方正仿宋_GBK"/>
          <w:b/>
          <w:sz w:val="30"/>
          <w:szCs w:val="30"/>
        </w:rPr>
        <w:t>海南大学硕士研究生教育学费标准（二）</w:t>
      </w:r>
    </w:p>
    <w:p>
      <w:pPr>
        <w:tabs>
          <w:tab w:val="left" w:pos="1320"/>
          <w:tab w:val="left" w:pos="1980"/>
        </w:tabs>
        <w:jc w:val="center"/>
        <w:rPr>
          <w:rFonts w:ascii="方正仿宋_GBK" w:hAnsi="宋体" w:eastAsia="方正仿宋_GBK"/>
          <w:sz w:val="30"/>
          <w:szCs w:val="30"/>
        </w:rPr>
      </w:pPr>
      <w:r>
        <w:rPr>
          <w:rFonts w:hint="eastAsia" w:ascii="方正仿宋_GBK" w:hAnsi="宋体" w:eastAsia="方正仿宋_GBK"/>
          <w:sz w:val="30"/>
          <w:szCs w:val="30"/>
        </w:rPr>
        <w:t>（</w:t>
      </w:r>
      <w:r>
        <w:rPr>
          <w:rFonts w:hint="eastAsia" w:ascii="方正仿宋_GBK" w:hAnsi="宋体" w:eastAsia="方正仿宋_GBK"/>
          <w:b/>
          <w:sz w:val="30"/>
          <w:szCs w:val="30"/>
        </w:rPr>
        <w:t>中外合作办学项目</w:t>
      </w:r>
      <w:r>
        <w:rPr>
          <w:rFonts w:hint="eastAsia" w:ascii="方正仿宋_GBK" w:hAnsi="宋体" w:eastAsia="方正仿宋_GBK"/>
          <w:sz w:val="30"/>
          <w:szCs w:val="30"/>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2503"/>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085" w:type="dxa"/>
            <w:shd w:val="clear" w:color="auto" w:fill="auto"/>
            <w:vAlign w:val="center"/>
          </w:tcPr>
          <w:p>
            <w:pPr>
              <w:tabs>
                <w:tab w:val="left" w:pos="1320"/>
                <w:tab w:val="left" w:pos="1980"/>
              </w:tabs>
              <w:spacing w:line="360" w:lineRule="auto"/>
              <w:jc w:val="center"/>
              <w:rPr>
                <w:rFonts w:ascii="方正仿宋_GBK" w:hAnsi="宋体" w:eastAsia="方正仿宋_GBK"/>
                <w:b/>
                <w:sz w:val="30"/>
                <w:szCs w:val="30"/>
              </w:rPr>
            </w:pPr>
            <w:r>
              <w:rPr>
                <w:rFonts w:hint="eastAsia" w:ascii="方正仿宋_GBK" w:hAnsi="宋体" w:eastAsia="方正仿宋_GBK"/>
                <w:b/>
                <w:sz w:val="30"/>
                <w:szCs w:val="30"/>
              </w:rPr>
              <w:t>研究生类型</w:t>
            </w:r>
          </w:p>
        </w:tc>
        <w:tc>
          <w:tcPr>
            <w:tcW w:w="2503" w:type="dxa"/>
            <w:shd w:val="clear" w:color="auto" w:fill="auto"/>
            <w:vAlign w:val="center"/>
          </w:tcPr>
          <w:p>
            <w:pPr>
              <w:tabs>
                <w:tab w:val="left" w:pos="1320"/>
                <w:tab w:val="left" w:pos="1980"/>
              </w:tabs>
              <w:spacing w:line="360" w:lineRule="auto"/>
              <w:jc w:val="center"/>
              <w:rPr>
                <w:rFonts w:ascii="方正仿宋_GBK" w:hAnsi="宋体" w:eastAsia="方正仿宋_GBK"/>
                <w:b/>
                <w:sz w:val="30"/>
                <w:szCs w:val="30"/>
              </w:rPr>
            </w:pPr>
            <w:r>
              <w:rPr>
                <w:rFonts w:hint="eastAsia" w:ascii="方正仿宋_GBK" w:hAnsi="宋体" w:eastAsia="方正仿宋_GBK"/>
                <w:b/>
                <w:sz w:val="30"/>
                <w:szCs w:val="30"/>
              </w:rPr>
              <w:t>项目</w:t>
            </w:r>
          </w:p>
        </w:tc>
        <w:tc>
          <w:tcPr>
            <w:tcW w:w="4172" w:type="dxa"/>
            <w:shd w:val="clear" w:color="auto" w:fill="auto"/>
            <w:vAlign w:val="center"/>
          </w:tcPr>
          <w:p>
            <w:pPr>
              <w:tabs>
                <w:tab w:val="left" w:pos="1320"/>
                <w:tab w:val="left" w:pos="1980"/>
              </w:tabs>
              <w:spacing w:line="360" w:lineRule="auto"/>
              <w:jc w:val="center"/>
              <w:rPr>
                <w:rFonts w:ascii="方正仿宋_GBK" w:hAnsi="宋体" w:eastAsia="方正仿宋_GBK"/>
                <w:b/>
                <w:sz w:val="30"/>
                <w:szCs w:val="30"/>
              </w:rPr>
            </w:pPr>
            <w:r>
              <w:rPr>
                <w:rFonts w:hint="eastAsia" w:ascii="方正仿宋_GBK" w:hAnsi="宋体" w:eastAsia="方正仿宋_GBK"/>
                <w:b/>
                <w:sz w:val="30"/>
                <w:szCs w:val="30"/>
              </w:rPr>
              <w:t>收费说明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3085" w:type="dxa"/>
            <w:vMerge w:val="restart"/>
            <w:shd w:val="clear" w:color="auto" w:fill="auto"/>
            <w:vAlign w:val="center"/>
          </w:tcPr>
          <w:p>
            <w:pPr>
              <w:tabs>
                <w:tab w:val="left" w:pos="1320"/>
                <w:tab w:val="left" w:pos="1980"/>
              </w:tabs>
              <w:spacing w:line="360" w:lineRule="auto"/>
              <w:jc w:val="center"/>
              <w:rPr>
                <w:rFonts w:ascii="方正仿宋_GBK" w:hAnsi="宋体" w:eastAsia="方正仿宋_GBK"/>
                <w:sz w:val="28"/>
                <w:szCs w:val="28"/>
              </w:rPr>
            </w:pPr>
            <w:r>
              <w:rPr>
                <w:rFonts w:hint="eastAsia" w:ascii="方正仿宋_GBK" w:hAnsi="宋体" w:eastAsia="方正仿宋_GBK"/>
                <w:b/>
                <w:sz w:val="28"/>
                <w:szCs w:val="28"/>
              </w:rPr>
              <w:t>全日制学术学位</w:t>
            </w:r>
            <w:r>
              <w:rPr>
                <w:rFonts w:hint="eastAsia" w:ascii="方正仿宋_GBK" w:hAnsi="宋体" w:eastAsia="方正仿宋_GBK"/>
                <w:sz w:val="28"/>
                <w:szCs w:val="28"/>
              </w:rPr>
              <w:t>研究生</w:t>
            </w:r>
          </w:p>
          <w:p>
            <w:pPr>
              <w:tabs>
                <w:tab w:val="left" w:pos="1320"/>
                <w:tab w:val="left" w:pos="1980"/>
              </w:tabs>
              <w:spacing w:line="360" w:lineRule="auto"/>
              <w:jc w:val="center"/>
              <w:rPr>
                <w:rFonts w:ascii="方正仿宋_GBK" w:hAnsi="宋体" w:eastAsia="方正仿宋_GBK"/>
                <w:sz w:val="28"/>
                <w:szCs w:val="28"/>
              </w:rPr>
            </w:pPr>
          </w:p>
        </w:tc>
        <w:tc>
          <w:tcPr>
            <w:tcW w:w="2503" w:type="dxa"/>
            <w:shd w:val="clear" w:color="auto" w:fill="auto"/>
            <w:vAlign w:val="center"/>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旅游管理（中外合作办学</w:t>
            </w:r>
            <w:r>
              <w:rPr>
                <w:rFonts w:ascii="方正仿宋_GBK" w:hAnsi="宋体" w:eastAsia="方正仿宋_GBK"/>
                <w:sz w:val="28"/>
                <w:szCs w:val="28"/>
              </w:rPr>
              <w:t>)</w:t>
            </w:r>
          </w:p>
        </w:tc>
        <w:tc>
          <w:tcPr>
            <w:tcW w:w="4172" w:type="dxa"/>
            <w:vMerge w:val="restart"/>
            <w:shd w:val="clear" w:color="auto" w:fill="auto"/>
            <w:vAlign w:val="center"/>
          </w:tcPr>
          <w:p>
            <w:pPr>
              <w:tabs>
                <w:tab w:val="left" w:pos="1320"/>
                <w:tab w:val="left" w:pos="1980"/>
              </w:tabs>
              <w:spacing w:line="360" w:lineRule="auto"/>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该专业为海南大学亚利桑那州立大学联合国际旅游学院的中外合作办学项目，实行“3+0”，中美“双学位”。</w:t>
            </w:r>
          </w:p>
          <w:p>
            <w:pPr>
              <w:tabs>
                <w:tab w:val="left" w:pos="1320"/>
                <w:tab w:val="left" w:pos="1980"/>
              </w:tabs>
              <w:spacing w:line="360" w:lineRule="auto"/>
              <w:ind w:firstLine="480" w:firstLineChars="200"/>
              <w:jc w:val="left"/>
              <w:rPr>
                <w:rFonts w:ascii="方正仿宋_GBK" w:hAnsi="宋体" w:eastAsia="方正仿宋_GBK"/>
                <w:szCs w:val="21"/>
              </w:rPr>
            </w:pPr>
            <w:r>
              <w:rPr>
                <w:rFonts w:hint="eastAsia" w:asciiTheme="majorEastAsia" w:hAnsiTheme="majorEastAsia" w:eastAsiaTheme="majorEastAsia"/>
                <w:sz w:val="24"/>
              </w:rPr>
              <w:t>旅游管理专业预计总学费为</w:t>
            </w:r>
            <w:r>
              <w:rPr>
                <w:rFonts w:hint="eastAsia" w:asciiTheme="majorEastAsia" w:hAnsiTheme="majorEastAsia" w:eastAsiaTheme="majorEastAsia"/>
                <w:b/>
                <w:sz w:val="24"/>
              </w:rPr>
              <w:t>2</w:t>
            </w:r>
            <w:r>
              <w:rPr>
                <w:rFonts w:asciiTheme="majorEastAsia" w:hAnsiTheme="majorEastAsia" w:eastAsiaTheme="majorEastAsia"/>
                <w:b/>
                <w:sz w:val="24"/>
              </w:rPr>
              <w:t>5</w:t>
            </w:r>
            <w:r>
              <w:rPr>
                <w:rFonts w:hint="eastAsia" w:asciiTheme="majorEastAsia" w:hAnsiTheme="majorEastAsia" w:eastAsiaTheme="majorEastAsia"/>
                <w:b/>
                <w:sz w:val="24"/>
              </w:rPr>
              <w:t>万</w:t>
            </w:r>
            <w:r>
              <w:rPr>
                <w:rFonts w:hint="eastAsia" w:asciiTheme="majorEastAsia" w:hAnsiTheme="majorEastAsia" w:eastAsiaTheme="majorEastAsia"/>
                <w:sz w:val="24"/>
              </w:rPr>
              <w:t>元；公共管理专业预计总学费为</w:t>
            </w:r>
            <w:r>
              <w:rPr>
                <w:rFonts w:hint="eastAsia" w:asciiTheme="majorEastAsia" w:hAnsiTheme="majorEastAsia" w:eastAsiaTheme="majorEastAsia"/>
                <w:b/>
                <w:sz w:val="24"/>
              </w:rPr>
              <w:t>3</w:t>
            </w:r>
            <w:r>
              <w:rPr>
                <w:rFonts w:asciiTheme="majorEastAsia" w:hAnsiTheme="majorEastAsia" w:eastAsiaTheme="majorEastAsia"/>
                <w:b/>
                <w:sz w:val="24"/>
              </w:rPr>
              <w:t>0</w:t>
            </w:r>
            <w:r>
              <w:rPr>
                <w:rFonts w:hint="eastAsia" w:asciiTheme="majorEastAsia" w:hAnsiTheme="majorEastAsia" w:eastAsiaTheme="majorEastAsia"/>
                <w:b/>
                <w:sz w:val="24"/>
              </w:rPr>
              <w:t>万</w:t>
            </w:r>
            <w:r>
              <w:rPr>
                <w:rFonts w:hint="eastAsia" w:asciiTheme="majorEastAsia" w:hAnsiTheme="majorEastAsia" w:eastAsiaTheme="majorEastAsia"/>
                <w:sz w:val="24"/>
              </w:rPr>
              <w:t>元。收费标准正在审批中，最终以上级主管部门批复为准。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3085" w:type="dxa"/>
            <w:vMerge w:val="continue"/>
            <w:shd w:val="clear" w:color="auto" w:fill="auto"/>
          </w:tcPr>
          <w:p>
            <w:pPr>
              <w:tabs>
                <w:tab w:val="left" w:pos="1320"/>
                <w:tab w:val="left" w:pos="1980"/>
              </w:tabs>
              <w:spacing w:line="360" w:lineRule="auto"/>
              <w:rPr>
                <w:rFonts w:ascii="方正仿宋_GBK" w:hAnsi="宋体" w:eastAsia="方正仿宋_GBK"/>
                <w:sz w:val="28"/>
                <w:szCs w:val="28"/>
              </w:rPr>
            </w:pPr>
          </w:p>
        </w:tc>
        <w:tc>
          <w:tcPr>
            <w:tcW w:w="2503" w:type="dxa"/>
            <w:shd w:val="clear" w:color="auto" w:fill="auto"/>
            <w:vAlign w:val="center"/>
          </w:tcPr>
          <w:p>
            <w:pPr>
              <w:tabs>
                <w:tab w:val="left" w:pos="1320"/>
                <w:tab w:val="left" w:pos="1980"/>
              </w:tabs>
              <w:spacing w:line="400" w:lineRule="exact"/>
              <w:rPr>
                <w:rFonts w:ascii="方正仿宋_GBK" w:hAnsi="宋体" w:eastAsia="方正仿宋_GBK"/>
                <w:sz w:val="28"/>
                <w:szCs w:val="28"/>
              </w:rPr>
            </w:pPr>
            <w:r>
              <w:rPr>
                <w:rFonts w:hint="eastAsia" w:ascii="方正仿宋_GBK" w:hAnsi="宋体" w:eastAsia="方正仿宋_GBK"/>
                <w:sz w:val="28"/>
                <w:szCs w:val="28"/>
              </w:rPr>
              <w:t>公共管理（中外合作办学</w:t>
            </w:r>
            <w:r>
              <w:rPr>
                <w:rFonts w:ascii="方正仿宋_GBK" w:hAnsi="宋体" w:eastAsia="方正仿宋_GBK"/>
                <w:sz w:val="28"/>
                <w:szCs w:val="28"/>
              </w:rPr>
              <w:t>)</w:t>
            </w:r>
          </w:p>
        </w:tc>
        <w:tc>
          <w:tcPr>
            <w:tcW w:w="4172" w:type="dxa"/>
            <w:vMerge w:val="continue"/>
            <w:shd w:val="clear" w:color="auto" w:fill="auto"/>
            <w:vAlign w:val="center"/>
          </w:tcPr>
          <w:p>
            <w:pPr>
              <w:tabs>
                <w:tab w:val="left" w:pos="1320"/>
                <w:tab w:val="left" w:pos="1980"/>
              </w:tabs>
              <w:spacing w:line="360" w:lineRule="auto"/>
              <w:jc w:val="left"/>
              <w:rPr>
                <w:rFonts w:asciiTheme="majorEastAsia" w:hAnsiTheme="majorEastAsia" w:eastAsiaTheme="majorEastAsia"/>
                <w:sz w:val="24"/>
              </w:rPr>
            </w:pPr>
          </w:p>
        </w:tc>
      </w:tr>
    </w:tbl>
    <w:p>
      <w:pPr>
        <w:widowControl/>
        <w:shd w:val="clear" w:color="auto" w:fill="FFFFFF"/>
        <w:ind w:firstLine="600" w:firstLineChars="200"/>
        <w:rPr>
          <w:rFonts w:ascii="方正仿宋_GBK" w:hAnsi="宋体" w:eastAsia="方正仿宋_GBK"/>
          <w:spacing w:val="14"/>
          <w:kern w:val="0"/>
          <w:sz w:val="30"/>
          <w:szCs w:val="30"/>
        </w:rPr>
      </w:pPr>
      <w:r>
        <w:rPr>
          <w:rFonts w:hint="eastAsia" w:ascii="方正仿宋_GBK" w:hAnsi="宋体" w:eastAsia="方正仿宋_GBK"/>
          <w:sz w:val="30"/>
          <w:szCs w:val="30"/>
        </w:rPr>
        <w:t>4．</w:t>
      </w:r>
      <w:r>
        <w:rPr>
          <w:rFonts w:hint="eastAsia" w:ascii="方正仿宋_GBK" w:hAnsi="宋体" w:eastAsia="方正仿宋_GBK"/>
          <w:spacing w:val="14"/>
          <w:kern w:val="0"/>
          <w:sz w:val="30"/>
          <w:szCs w:val="30"/>
        </w:rPr>
        <w:t>学校有完整的国家奖学金、学业奖学金和国家助学金制度，实施新生奖学金、科研奖励等各种奖励政策；同时，设立“助研、助教、助管”（简称三助）及“助理辅导员”（一辅）岗位。</w:t>
      </w:r>
    </w:p>
    <w:p>
      <w:pPr>
        <w:widowControl/>
        <w:shd w:val="clear" w:color="auto" w:fill="FFFFFF"/>
        <w:ind w:firstLine="656" w:firstLineChars="200"/>
        <w:rPr>
          <w:rFonts w:ascii="方正仿宋_GBK" w:hAnsi="宋体" w:eastAsia="方正仿宋_GBK"/>
          <w:bCs/>
          <w:sz w:val="30"/>
          <w:szCs w:val="30"/>
        </w:rPr>
      </w:pPr>
      <w:r>
        <w:rPr>
          <w:rFonts w:hint="eastAsia" w:ascii="方正仿宋_GBK" w:hAnsi="宋体" w:eastAsia="方正仿宋_GBK"/>
          <w:spacing w:val="14"/>
          <w:kern w:val="0"/>
          <w:sz w:val="30"/>
          <w:szCs w:val="30"/>
        </w:rPr>
        <w:t>5．</w:t>
      </w:r>
      <w:r>
        <w:rPr>
          <w:rFonts w:hint="eastAsia" w:ascii="方正仿宋_GBK" w:hAnsi="宋体" w:eastAsia="方正仿宋_GBK"/>
          <w:bCs/>
          <w:sz w:val="30"/>
          <w:szCs w:val="30"/>
        </w:rPr>
        <w:t>联系方式：</w:t>
      </w:r>
    </w:p>
    <w:p>
      <w:pPr>
        <w:tabs>
          <w:tab w:val="left" w:pos="1130"/>
          <w:tab w:val="left" w:pos="1332"/>
          <w:tab w:val="left" w:pos="1980"/>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单位（海南大学）代码：10589</w:t>
      </w:r>
    </w:p>
    <w:p>
      <w:pPr>
        <w:tabs>
          <w:tab w:val="left" w:pos="1130"/>
          <w:tab w:val="left" w:pos="1332"/>
          <w:tab w:val="left" w:pos="1980"/>
        </w:tabs>
        <w:ind w:firstLine="600" w:firstLineChars="200"/>
        <w:rPr>
          <w:rFonts w:ascii="方正仿宋_GBK" w:eastAsia="方正仿宋_GBK"/>
          <w:sz w:val="30"/>
          <w:szCs w:val="30"/>
        </w:rPr>
      </w:pPr>
      <w:r>
        <w:rPr>
          <w:rFonts w:hint="eastAsia" w:ascii="方正仿宋_GBK" w:hAnsi="宋体" w:eastAsia="方正仿宋_GBK"/>
          <w:bCs/>
          <w:sz w:val="30"/>
          <w:szCs w:val="30"/>
        </w:rPr>
        <w:t>网址：</w:t>
      </w:r>
      <w:r>
        <w:fldChar w:fldCharType="begin"/>
      </w:r>
      <w:r>
        <w:instrText xml:space="preserve"> HYPERLINK "https://ha.hainanu.edu.cn/gs/" </w:instrText>
      </w:r>
      <w:r>
        <w:fldChar w:fldCharType="separate"/>
      </w:r>
      <w:r>
        <w:rPr>
          <w:rStyle w:val="9"/>
          <w:rFonts w:hint="eastAsia" w:ascii="方正仿宋_GBK" w:eastAsia="方正仿宋_GBK"/>
          <w:color w:val="auto"/>
          <w:sz w:val="30"/>
          <w:szCs w:val="30"/>
        </w:rPr>
        <w:t>https://ha.hainanu.edu.cn/gs/</w:t>
      </w:r>
      <w:r>
        <w:rPr>
          <w:rStyle w:val="9"/>
          <w:rFonts w:hint="eastAsia" w:ascii="方正仿宋_GBK" w:eastAsia="方正仿宋_GBK"/>
          <w:color w:val="auto"/>
          <w:sz w:val="30"/>
          <w:szCs w:val="30"/>
        </w:rPr>
        <w:fldChar w:fldCharType="end"/>
      </w:r>
    </w:p>
    <w:p>
      <w:pPr>
        <w:tabs>
          <w:tab w:val="left" w:pos="1130"/>
          <w:tab w:val="left" w:pos="1332"/>
          <w:tab w:val="left" w:pos="1980"/>
        </w:tabs>
        <w:ind w:firstLine="600" w:firstLineChars="200"/>
        <w:rPr>
          <w:rFonts w:ascii="方正仿宋_GBK" w:hAnsi="宋体" w:eastAsia="方正仿宋_GBK"/>
          <w:bCs/>
          <w:sz w:val="30"/>
          <w:szCs w:val="30"/>
        </w:rPr>
      </w:pPr>
    </w:p>
    <w:p>
      <w:pPr>
        <w:tabs>
          <w:tab w:val="left" w:pos="1130"/>
          <w:tab w:val="left" w:pos="1332"/>
          <w:tab w:val="left" w:pos="1980"/>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联系部门：海南大学研究生招生办公室</w:t>
      </w:r>
    </w:p>
    <w:p>
      <w:pPr>
        <w:tabs>
          <w:tab w:val="left" w:pos="1130"/>
          <w:tab w:val="left" w:pos="1332"/>
          <w:tab w:val="left" w:pos="1980"/>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地址：海南省海口市人民大道58号</w:t>
      </w:r>
    </w:p>
    <w:p>
      <w:pPr>
        <w:tabs>
          <w:tab w:val="left" w:pos="1130"/>
          <w:tab w:val="left" w:pos="1332"/>
          <w:tab w:val="left" w:pos="1980"/>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联系电话(传真)：0898-66251735</w:t>
      </w:r>
    </w:p>
    <w:p>
      <w:pPr>
        <w:tabs>
          <w:tab w:val="left" w:pos="1130"/>
          <w:tab w:val="left" w:pos="1332"/>
          <w:tab w:val="left" w:pos="1980"/>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电子信箱：hnyjs@hainanu.edu.cn</w:t>
      </w:r>
    </w:p>
    <w:p>
      <w:pPr>
        <w:tabs>
          <w:tab w:val="left" w:pos="1130"/>
          <w:tab w:val="left" w:pos="1332"/>
          <w:tab w:val="left" w:pos="1980"/>
        </w:tabs>
        <w:ind w:firstLine="600" w:firstLineChars="200"/>
        <w:rPr>
          <w:rFonts w:ascii="方正仿宋_GBK" w:hAnsi="宋体" w:eastAsia="方正仿宋_GBK"/>
          <w:bCs/>
          <w:sz w:val="30"/>
          <w:szCs w:val="30"/>
        </w:rPr>
      </w:pPr>
      <w:r>
        <w:rPr>
          <w:rFonts w:hint="eastAsia" w:ascii="方正仿宋_GBK" w:hAnsi="宋体" w:eastAsia="方正仿宋_GBK"/>
          <w:bCs/>
          <w:sz w:val="30"/>
          <w:szCs w:val="30"/>
        </w:rPr>
        <w:t>邮政编码：570228</w:t>
      </w:r>
    </w:p>
    <w:p>
      <w:pPr>
        <w:tabs>
          <w:tab w:val="left" w:pos="846"/>
          <w:tab w:val="left" w:pos="960"/>
          <w:tab w:val="left" w:pos="1980"/>
        </w:tabs>
        <w:ind w:firstLine="5760" w:firstLineChars="1800"/>
        <w:rPr>
          <w:rFonts w:ascii="方正仿宋_GBK" w:hAnsi="宋体" w:eastAsia="方正仿宋_GBK"/>
          <w:bCs/>
          <w:sz w:val="32"/>
          <w:szCs w:val="32"/>
        </w:rPr>
      </w:pPr>
      <w:r>
        <w:rPr>
          <w:rFonts w:hint="eastAsia" w:ascii="方正仿宋_GBK" w:hAnsi="宋体" w:eastAsia="方正仿宋_GBK"/>
          <w:bCs/>
          <w:sz w:val="32"/>
          <w:szCs w:val="32"/>
        </w:rPr>
        <w:t>海南大学研究生招生办公室</w:t>
      </w:r>
    </w:p>
    <w:p>
      <w:pPr>
        <w:tabs>
          <w:tab w:val="left" w:pos="846"/>
          <w:tab w:val="left" w:pos="960"/>
          <w:tab w:val="left" w:pos="1980"/>
        </w:tabs>
        <w:ind w:firstLine="6400" w:firstLineChars="2000"/>
        <w:rPr>
          <w:rFonts w:ascii="方正仿宋_GBK" w:eastAsia="方正仿宋_GBK"/>
          <w:sz w:val="32"/>
          <w:szCs w:val="32"/>
        </w:rPr>
      </w:pPr>
      <w:r>
        <w:rPr>
          <w:rFonts w:hint="eastAsia" w:ascii="方正仿宋_GBK" w:hAnsi="宋体" w:eastAsia="方正仿宋_GBK"/>
          <w:bCs/>
          <w:sz w:val="32"/>
          <w:szCs w:val="32"/>
        </w:rPr>
        <w:t>202</w:t>
      </w:r>
      <w:r>
        <w:rPr>
          <w:rFonts w:ascii="方正仿宋_GBK" w:hAnsi="宋体" w:eastAsia="方正仿宋_GBK"/>
          <w:bCs/>
          <w:sz w:val="32"/>
          <w:szCs w:val="32"/>
        </w:rPr>
        <w:t>1</w:t>
      </w:r>
      <w:r>
        <w:rPr>
          <w:rFonts w:hint="eastAsia" w:ascii="方正仿宋_GBK" w:hAnsi="宋体" w:eastAsia="方正仿宋_GBK"/>
          <w:bCs/>
          <w:sz w:val="32"/>
          <w:szCs w:val="32"/>
        </w:rPr>
        <w:t>年9月</w:t>
      </w:r>
      <w:r>
        <w:rPr>
          <w:rFonts w:ascii="方正仿宋_GBK" w:hAnsi="宋体" w:eastAsia="方正仿宋_GBK"/>
          <w:bCs/>
          <w:sz w:val="32"/>
          <w:szCs w:val="32"/>
        </w:rPr>
        <w:t>22</w:t>
      </w:r>
      <w:r>
        <w:rPr>
          <w:rFonts w:hint="eastAsia" w:ascii="方正仿宋_GBK" w:hAnsi="宋体" w:eastAsia="方正仿宋_GBK"/>
          <w:bCs/>
          <w:sz w:val="32"/>
          <w:szCs w:val="32"/>
        </w:rPr>
        <w:t>日</w:t>
      </w:r>
    </w:p>
    <w:sectPr>
      <w:footerReference r:id="rId3" w:type="default"/>
      <w:pgSz w:w="11906" w:h="16838"/>
      <w:pgMar w:top="737" w:right="1134" w:bottom="73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590247"/>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16</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11A"/>
    <w:rsid w:val="000146D2"/>
    <w:rsid w:val="00015F17"/>
    <w:rsid w:val="00022BE3"/>
    <w:rsid w:val="00031563"/>
    <w:rsid w:val="00043D2E"/>
    <w:rsid w:val="00045AE5"/>
    <w:rsid w:val="00053E21"/>
    <w:rsid w:val="00070BE5"/>
    <w:rsid w:val="00087126"/>
    <w:rsid w:val="000949BC"/>
    <w:rsid w:val="000B3B96"/>
    <w:rsid w:val="000D3D00"/>
    <w:rsid w:val="000E2689"/>
    <w:rsid w:val="000E28AC"/>
    <w:rsid w:val="000F2314"/>
    <w:rsid w:val="000F50FB"/>
    <w:rsid w:val="00104AA3"/>
    <w:rsid w:val="00112AD2"/>
    <w:rsid w:val="00132B43"/>
    <w:rsid w:val="001351BD"/>
    <w:rsid w:val="0013671F"/>
    <w:rsid w:val="00144263"/>
    <w:rsid w:val="00145670"/>
    <w:rsid w:val="001510D2"/>
    <w:rsid w:val="00151C6C"/>
    <w:rsid w:val="00166BEF"/>
    <w:rsid w:val="00177FC4"/>
    <w:rsid w:val="001A004C"/>
    <w:rsid w:val="001A0B0F"/>
    <w:rsid w:val="001A5B17"/>
    <w:rsid w:val="001C6956"/>
    <w:rsid w:val="001D0B07"/>
    <w:rsid w:val="001D590D"/>
    <w:rsid w:val="001E0AE3"/>
    <w:rsid w:val="001E7B4A"/>
    <w:rsid w:val="001F44B6"/>
    <w:rsid w:val="00201A7E"/>
    <w:rsid w:val="00224FDC"/>
    <w:rsid w:val="002425E5"/>
    <w:rsid w:val="00250670"/>
    <w:rsid w:val="00256B67"/>
    <w:rsid w:val="0027279F"/>
    <w:rsid w:val="00280712"/>
    <w:rsid w:val="00283F6C"/>
    <w:rsid w:val="00291294"/>
    <w:rsid w:val="00297E97"/>
    <w:rsid w:val="002A1C4D"/>
    <w:rsid w:val="002B0984"/>
    <w:rsid w:val="002C2AC4"/>
    <w:rsid w:val="002D13AD"/>
    <w:rsid w:val="003068DB"/>
    <w:rsid w:val="00306F62"/>
    <w:rsid w:val="00323113"/>
    <w:rsid w:val="003412C1"/>
    <w:rsid w:val="00350FC1"/>
    <w:rsid w:val="00357CEA"/>
    <w:rsid w:val="00367E8D"/>
    <w:rsid w:val="00385FDE"/>
    <w:rsid w:val="0039613C"/>
    <w:rsid w:val="003A7CCC"/>
    <w:rsid w:val="003C49AC"/>
    <w:rsid w:val="003C7665"/>
    <w:rsid w:val="003E12E9"/>
    <w:rsid w:val="003E3386"/>
    <w:rsid w:val="003E70F8"/>
    <w:rsid w:val="003F3832"/>
    <w:rsid w:val="0041043F"/>
    <w:rsid w:val="00417128"/>
    <w:rsid w:val="0042428F"/>
    <w:rsid w:val="0043038E"/>
    <w:rsid w:val="004308B7"/>
    <w:rsid w:val="00430A07"/>
    <w:rsid w:val="0044679A"/>
    <w:rsid w:val="004538C2"/>
    <w:rsid w:val="0047624F"/>
    <w:rsid w:val="004D7A20"/>
    <w:rsid w:val="004F6C01"/>
    <w:rsid w:val="00501B70"/>
    <w:rsid w:val="005079DB"/>
    <w:rsid w:val="00516368"/>
    <w:rsid w:val="0051792A"/>
    <w:rsid w:val="00523280"/>
    <w:rsid w:val="00546BE0"/>
    <w:rsid w:val="00547040"/>
    <w:rsid w:val="00557320"/>
    <w:rsid w:val="0056363C"/>
    <w:rsid w:val="005649BE"/>
    <w:rsid w:val="00572C37"/>
    <w:rsid w:val="00572CA4"/>
    <w:rsid w:val="005743A0"/>
    <w:rsid w:val="0058038A"/>
    <w:rsid w:val="005A0BA6"/>
    <w:rsid w:val="005A36B6"/>
    <w:rsid w:val="005B0EC7"/>
    <w:rsid w:val="005B2043"/>
    <w:rsid w:val="005F13C2"/>
    <w:rsid w:val="005F3159"/>
    <w:rsid w:val="00604A74"/>
    <w:rsid w:val="00612705"/>
    <w:rsid w:val="00621209"/>
    <w:rsid w:val="00633347"/>
    <w:rsid w:val="00640D0D"/>
    <w:rsid w:val="00641078"/>
    <w:rsid w:val="00644F34"/>
    <w:rsid w:val="006502EC"/>
    <w:rsid w:val="00652B38"/>
    <w:rsid w:val="0068042F"/>
    <w:rsid w:val="006818D9"/>
    <w:rsid w:val="006944C4"/>
    <w:rsid w:val="00697832"/>
    <w:rsid w:val="006B288A"/>
    <w:rsid w:val="006B55A4"/>
    <w:rsid w:val="006C0C07"/>
    <w:rsid w:val="006C34F6"/>
    <w:rsid w:val="006D7F85"/>
    <w:rsid w:val="006E6B3A"/>
    <w:rsid w:val="0070482B"/>
    <w:rsid w:val="007052F5"/>
    <w:rsid w:val="00720EE3"/>
    <w:rsid w:val="00750177"/>
    <w:rsid w:val="007501F8"/>
    <w:rsid w:val="00751E51"/>
    <w:rsid w:val="0077584B"/>
    <w:rsid w:val="007C0B30"/>
    <w:rsid w:val="007C3AE9"/>
    <w:rsid w:val="007C5491"/>
    <w:rsid w:val="007C77AC"/>
    <w:rsid w:val="007E73E3"/>
    <w:rsid w:val="007F776D"/>
    <w:rsid w:val="00815B71"/>
    <w:rsid w:val="00833B89"/>
    <w:rsid w:val="00836531"/>
    <w:rsid w:val="00855714"/>
    <w:rsid w:val="008615AC"/>
    <w:rsid w:val="00866636"/>
    <w:rsid w:val="00881ED3"/>
    <w:rsid w:val="008A3FB2"/>
    <w:rsid w:val="008A6B1B"/>
    <w:rsid w:val="008C32F1"/>
    <w:rsid w:val="008C6B4B"/>
    <w:rsid w:val="008E00E6"/>
    <w:rsid w:val="008E3518"/>
    <w:rsid w:val="008F1010"/>
    <w:rsid w:val="00917C96"/>
    <w:rsid w:val="009327C2"/>
    <w:rsid w:val="00936D79"/>
    <w:rsid w:val="00953168"/>
    <w:rsid w:val="00975058"/>
    <w:rsid w:val="009827FA"/>
    <w:rsid w:val="00983D68"/>
    <w:rsid w:val="009E0C43"/>
    <w:rsid w:val="009F21D9"/>
    <w:rsid w:val="009F281A"/>
    <w:rsid w:val="009F46BF"/>
    <w:rsid w:val="009F762E"/>
    <w:rsid w:val="00A03118"/>
    <w:rsid w:val="00A13E8D"/>
    <w:rsid w:val="00A16D1D"/>
    <w:rsid w:val="00A17D5D"/>
    <w:rsid w:val="00A25F39"/>
    <w:rsid w:val="00A33A05"/>
    <w:rsid w:val="00A35683"/>
    <w:rsid w:val="00A47F5C"/>
    <w:rsid w:val="00A55139"/>
    <w:rsid w:val="00A72FFC"/>
    <w:rsid w:val="00A73634"/>
    <w:rsid w:val="00A76B20"/>
    <w:rsid w:val="00A80D30"/>
    <w:rsid w:val="00A83F0E"/>
    <w:rsid w:val="00AB4750"/>
    <w:rsid w:val="00AE57A3"/>
    <w:rsid w:val="00B04224"/>
    <w:rsid w:val="00B10868"/>
    <w:rsid w:val="00B13154"/>
    <w:rsid w:val="00B16151"/>
    <w:rsid w:val="00B2209D"/>
    <w:rsid w:val="00B32FCE"/>
    <w:rsid w:val="00B35B25"/>
    <w:rsid w:val="00B84D08"/>
    <w:rsid w:val="00B8611A"/>
    <w:rsid w:val="00B90E82"/>
    <w:rsid w:val="00BA1C98"/>
    <w:rsid w:val="00BA56D1"/>
    <w:rsid w:val="00BB0346"/>
    <w:rsid w:val="00BB12AD"/>
    <w:rsid w:val="00BB2FFC"/>
    <w:rsid w:val="00BC4EC6"/>
    <w:rsid w:val="00BC61D5"/>
    <w:rsid w:val="00BE4E9D"/>
    <w:rsid w:val="00C0667B"/>
    <w:rsid w:val="00C31C52"/>
    <w:rsid w:val="00C32803"/>
    <w:rsid w:val="00C33806"/>
    <w:rsid w:val="00C42354"/>
    <w:rsid w:val="00C513A1"/>
    <w:rsid w:val="00C5219F"/>
    <w:rsid w:val="00C52CF0"/>
    <w:rsid w:val="00C52E04"/>
    <w:rsid w:val="00C81FD4"/>
    <w:rsid w:val="00C91164"/>
    <w:rsid w:val="00CA0DE4"/>
    <w:rsid w:val="00CA4764"/>
    <w:rsid w:val="00CA4C38"/>
    <w:rsid w:val="00CD469E"/>
    <w:rsid w:val="00CF738D"/>
    <w:rsid w:val="00D04E86"/>
    <w:rsid w:val="00D10099"/>
    <w:rsid w:val="00D23D89"/>
    <w:rsid w:val="00D33E9D"/>
    <w:rsid w:val="00D44ACD"/>
    <w:rsid w:val="00D5036D"/>
    <w:rsid w:val="00D542CC"/>
    <w:rsid w:val="00D85241"/>
    <w:rsid w:val="00D901BC"/>
    <w:rsid w:val="00D92327"/>
    <w:rsid w:val="00DB08C1"/>
    <w:rsid w:val="00DB17EB"/>
    <w:rsid w:val="00DB3D84"/>
    <w:rsid w:val="00DB60D7"/>
    <w:rsid w:val="00DC05C1"/>
    <w:rsid w:val="00DD357F"/>
    <w:rsid w:val="00E034F1"/>
    <w:rsid w:val="00E036FF"/>
    <w:rsid w:val="00E20E3D"/>
    <w:rsid w:val="00E47B91"/>
    <w:rsid w:val="00E50041"/>
    <w:rsid w:val="00E63207"/>
    <w:rsid w:val="00E75396"/>
    <w:rsid w:val="00E76A45"/>
    <w:rsid w:val="00E92CA8"/>
    <w:rsid w:val="00E938F4"/>
    <w:rsid w:val="00EA4AD2"/>
    <w:rsid w:val="00EB32BC"/>
    <w:rsid w:val="00EB3852"/>
    <w:rsid w:val="00EB70AF"/>
    <w:rsid w:val="00EC7E66"/>
    <w:rsid w:val="00ED3F8A"/>
    <w:rsid w:val="00EF27FD"/>
    <w:rsid w:val="00EF7626"/>
    <w:rsid w:val="00F02AB6"/>
    <w:rsid w:val="00F24E5E"/>
    <w:rsid w:val="00F25A19"/>
    <w:rsid w:val="00F27B33"/>
    <w:rsid w:val="00F329B6"/>
    <w:rsid w:val="00F53E90"/>
    <w:rsid w:val="00F71BAC"/>
    <w:rsid w:val="00FA1853"/>
    <w:rsid w:val="00FA4061"/>
    <w:rsid w:val="00FD0D33"/>
    <w:rsid w:val="00FD3A3A"/>
    <w:rsid w:val="00FD62C0"/>
    <w:rsid w:val="00FE23CA"/>
    <w:rsid w:val="00FE6D2E"/>
    <w:rsid w:val="00FF1CF5"/>
    <w:rsid w:val="14C73C72"/>
    <w:rsid w:val="20C812A5"/>
    <w:rsid w:val="26263925"/>
    <w:rsid w:val="315B789A"/>
    <w:rsid w:val="46DB423E"/>
    <w:rsid w:val="55F81982"/>
    <w:rsid w:val="622E3C87"/>
    <w:rsid w:val="633B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b/>
      <w:bCs/>
    </w:rPr>
  </w:style>
  <w:style w:type="character" w:styleId="9">
    <w:name w:val="Hyperlink"/>
    <w:qFormat/>
    <w:uiPriority w:val="0"/>
    <w:rPr>
      <w:color w:val="0000FF"/>
      <w:u w:val="single"/>
    </w:rPr>
  </w:style>
  <w:style w:type="paragraph" w:styleId="10">
    <w:name w:val="List Paragraph"/>
    <w:basedOn w:val="1"/>
    <w:qFormat/>
    <w:uiPriority w:val="99"/>
    <w:pPr>
      <w:ind w:firstLine="420" w:firstLineChars="200"/>
    </w:pPr>
  </w:style>
  <w:style w:type="character" w:customStyle="1" w:styleId="11">
    <w:name w:val="页眉 字符"/>
    <w:basedOn w:val="7"/>
    <w:link w:val="4"/>
    <w:qFormat/>
    <w:uiPriority w:val="0"/>
    <w:rPr>
      <w:kern w:val="2"/>
      <w:sz w:val="18"/>
      <w:szCs w:val="18"/>
    </w:rPr>
  </w:style>
  <w:style w:type="character" w:customStyle="1" w:styleId="12">
    <w:name w:val="页脚 字符"/>
    <w:basedOn w:val="7"/>
    <w:link w:val="3"/>
    <w:qFormat/>
    <w:uiPriority w:val="99"/>
    <w:rPr>
      <w:kern w:val="2"/>
      <w:sz w:val="18"/>
      <w:szCs w:val="18"/>
    </w:rPr>
  </w:style>
  <w:style w:type="character" w:customStyle="1" w:styleId="13">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7665</Words>
  <Characters>8127</Characters>
  <Lines>61</Lines>
  <Paragraphs>17</Paragraphs>
  <TotalTime>31</TotalTime>
  <ScaleCrop>false</ScaleCrop>
  <LinksUpToDate>false</LinksUpToDate>
  <CharactersWithSpaces>8142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2021-09-22T08:21:00Z</dcterms:created>
  <dc:creator>lenovo</dc:creator>
  <cp:lastModifiedBy>xuanchuan5</cp:lastModifiedBy>
  <cp:lastPrinted>2021-09-22T07:45:00Z</cp:lastPrinted>
  <dcterms:modified xsi:type="dcterms:W3CDTF">2021-11-23T01:08:09Z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SaveFontToCloudKey">
    <vt:lpwstr>519607669_btnclosed</vt:lpwstr>
  </property>
  <property fmtid="{D5CDD505-2E9C-101B-9397-08002B2CF9AE}" pid="4" name="ICV">
    <vt:lpwstr>C39E306A48564823ADF09C2BD7A859B5</vt:lpwstr>
  </property>
</Properties>
</file>